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7B" w:rsidRPr="00142637" w:rsidRDefault="008D547B" w:rsidP="0096099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14263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(с изменениями на 27 августа 2015 года)</w:t>
      </w:r>
    </w:p>
    <w:p w:rsidR="008D547B" w:rsidRPr="00142637" w:rsidRDefault="008D547B" w:rsidP="001426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br/>
        <w:t>ГЛАВНЫЙ ГОСУДАРСТВЕННЫЙ САНИТАРНЫЙ ВРАЧ РОССИЙСКОЙ ФЕДЕРАЦИИ</w:t>
      </w:r>
    </w:p>
    <w:p w:rsidR="008D547B" w:rsidRPr="00142637" w:rsidRDefault="008D547B" w:rsidP="001426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ПОСТАНОВЛЕНИЕ</w:t>
      </w:r>
    </w:p>
    <w:p w:rsidR="008D547B" w:rsidRPr="00142637" w:rsidRDefault="008D547B" w:rsidP="001426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от 15 мая 2013 года N 26</w:t>
      </w:r>
    </w:p>
    <w:p w:rsidR="008D547B" w:rsidRPr="00142637" w:rsidRDefault="008D547B" w:rsidP="001426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 xml:space="preserve">Об утверждении </w:t>
      </w:r>
      <w:hyperlink r:id="rId4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</w:p>
    <w:p w:rsidR="008D547B" w:rsidRPr="00142637" w:rsidRDefault="008D547B" w:rsidP="001426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(с изменениями на 27 августа 2015 года)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Документ с изменениями, внесенными: 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hyperlink r:id="rId5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05.08.2015, N 0001201508050022) (распространяется на правоотношения, возникшие (9 мая 2014 года) со дня вступления в законную силу </w:t>
      </w:r>
      <w:hyperlink r:id="rId6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);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hyperlink r:id="rId7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09.09.2015, N 0001201509090017).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докумене учтено: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hyperlink r:id="rId8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решение Верховного Суда Российской Федерации от 4 апреля 2014 года N АКПИ14-281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В соответствии с </w:t>
      </w:r>
      <w:hyperlink r:id="rId9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 xml:space="preserve"> (Собрание законодательства Российской Федерации, 1999, N 14, ст.1650; 2002, N 1 (ч.1), ст.2; 2003, N 2, ст.167; 2003, N 27 (ч.1), ст.2700; 2004, N 35, ст.3607; 2005, N 19, ст.1752; 2006, N 1, ст.10; 2006, N 52 (ч.1) ст.5498; 2007, N 1 (ч.1) ст.21; 2007, N 1 (ч.1), ст.29; 2007, N 27, ст.3213; 2007, N 46, ст.5554; 2007, N 49, ст.6070; 2008, N 24, ст.2801; 2008, N 29 (ч.1), ст.3418; 2008, N 30 (ч.2), ст.3616; 2008, N 44, ст.4984; 2008, N 52 (ч.1), ст.6223; 2009, N 1, ст.17; 2010, N 40, ст.4969; 2011, N 1, ст.6; 25.07.2011, N 30 (ч.1), ст.4563, ст.4590, ст.4591, ст.4596; 12.12.2011, N 50, ст.7359; 11.06.2012, N 24, ст.3069; 25.06.2012, N 26, ст.3446), </w:t>
      </w:r>
      <w:hyperlink r:id="rId10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Указом Президента Российской Федерации от 19.03.2013 N 211 "О внесении изменений в некоторые акты Президента Российской Федерации"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 xml:space="preserve"> (Собрание законодательства Российской Федерации 25.03.2013, N 12, ст.1245) и </w:t>
      </w:r>
      <w:hyperlink r:id="rId11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 xml:space="preserve"> (Собрание законодательства Российской Федерации, 2000, N 31, ст.3295; 2004, N 8, ст.663; 2004, N 47, ст.4666; 2005, N 39, ст.3953)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постановляю: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</w:t>
      </w:r>
      <w:hyperlink r:id="rId12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 xml:space="preserve">2. С момента вступления в силу </w:t>
      </w:r>
      <w:hyperlink r:id="rId13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СанПиН 2.4.1.3049-13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 xml:space="preserve"> считать утратившими силу санитарно-эпидемиологические правила и нормативы: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- </w:t>
      </w:r>
      <w:hyperlink r:id="rId14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 xml:space="preserve">, утвержденные </w:t>
      </w:r>
      <w:hyperlink r:id="rId15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22.07.2010 N 91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 xml:space="preserve"> (зарегистрированы в Минюсте России 27.08.2010, регистрационный номер 18267);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- </w:t>
      </w:r>
      <w:hyperlink r:id="rId16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 xml:space="preserve">, утвержденные </w:t>
      </w:r>
      <w:hyperlink r:id="rId17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20.12.2010 N 164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 xml:space="preserve"> (зарегистрированы в Минюсте России 22.12.2010, регистрационный номер 19342).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Г.Онищенко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br/>
        <w:t>Зарегистрировано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Министерстве юстиции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Российской Федерации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29 мая 2013 года,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регистрационный N 28564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142637">
        <w:rPr>
          <w:rFonts w:ascii="Times New Roman" w:hAnsi="Times New Roman"/>
          <w:b/>
          <w:bCs/>
          <w:sz w:val="36"/>
          <w:szCs w:val="36"/>
          <w:lang w:eastAsia="ru-RU"/>
        </w:rPr>
        <w:t>Приложение.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8D547B" w:rsidRPr="00142637" w:rsidRDefault="008D547B" w:rsidP="0014263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8D547B" w:rsidRPr="00142637" w:rsidRDefault="008D547B" w:rsidP="001426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     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Санитарно-эпидемиологические правила и нормативы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СанПиН 2.4.1.3049-13</w:t>
      </w:r>
    </w:p>
    <w:p w:rsidR="008D547B" w:rsidRPr="00142637" w:rsidRDefault="008D547B" w:rsidP="001426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(с изменениями на 27 августа 2015 года)</w:t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142637">
        <w:rPr>
          <w:rFonts w:ascii="Times New Roman" w:hAnsi="Times New Roman"/>
          <w:b/>
          <w:bCs/>
          <w:sz w:val="27"/>
          <w:szCs w:val="27"/>
          <w:lang w:eastAsia="ru-RU"/>
        </w:rPr>
        <w:t>I. Общие положения и область применения</w:t>
      </w:r>
    </w:p>
    <w:p w:rsidR="008D547B" w:rsidRPr="00142637" w:rsidRDefault="008D547B" w:rsidP="001426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18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1.2. Настоящие санитарные правила устанавливают санитарно-эпидемиологические требования к: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условиям размещения дошкольных образовательных организаций,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оборудованию и содержанию территории,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помещениям, их оборудованию и содержанию,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естественному и искусственному освещению помещений,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отоплению и вентиляции,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водоснабжению и канализации,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организации питания,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приему детей в дошкольные образовательные организации,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организации режима дня,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организации физического воспитания,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личной гигиене персонала.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Наряду с обязательными для исполнения требованиями, санитарные правила содержат рекомендации</w:t>
      </w:r>
      <w:r>
        <w:rPr>
          <w:noProof/>
          <w:lang w:eastAsia="ru-RU"/>
        </w:rPr>
      </w:r>
      <w:r w:rsidRPr="00376A1D">
        <w:rPr>
          <w:rFonts w:ascii="Times New Roman" w:hAnsi="Times New Roman"/>
          <w:noProof/>
          <w:sz w:val="24"/>
          <w:szCs w:val="24"/>
          <w:lang w:eastAsia="ru-RU"/>
        </w:rPr>
        <w:pict>
          <v:rect id="Прямоугольник 5" o:spid="_x0000_s1026" alt="Описание: Об утверждении СанПиН 2.4.1.3049-13 " style="width:6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" filled="f" stroked="f">
            <o:lock v:ext="edit" aspectratio="t"/>
            <w10:anchorlock/>
          </v:rect>
        </w:pict>
      </w:r>
      <w:r w:rsidRPr="00142637">
        <w:rPr>
          <w:rFonts w:ascii="Times New Roman" w:hAnsi="Times New Roman"/>
          <w:sz w:val="24"/>
          <w:szCs w:val="24"/>
          <w:lang w:eastAsia="ru-RU"/>
        </w:rPr>
        <w:t xml:space="preserve">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_______________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>
        <w:rPr>
          <w:noProof/>
          <w:lang w:eastAsia="ru-RU"/>
        </w:rPr>
      </w:r>
      <w:r w:rsidRPr="00376A1D">
        <w:rPr>
          <w:rFonts w:ascii="Times New Roman" w:hAnsi="Times New Roman"/>
          <w:noProof/>
          <w:sz w:val="24"/>
          <w:szCs w:val="24"/>
          <w:lang w:eastAsia="ru-RU"/>
        </w:rPr>
        <w:pict>
          <v:rect id="Прямоугольник 4" o:spid="_x0000_s1027" alt="Описание: Об утверждении СанПиН 2.4.1.3049-13 " style="width:6.7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" filled="f" stroked="f">
            <o:lock v:ext="edit" aspectratio="t"/>
            <w10:anchorlock/>
          </v:rect>
        </w:pict>
      </w:r>
      <w:r w:rsidRPr="00142637">
        <w:rPr>
          <w:rFonts w:ascii="Times New Roman" w:hAnsi="Times New Roman"/>
          <w:sz w:val="24"/>
          <w:szCs w:val="24"/>
          <w:lang w:eastAsia="ru-RU"/>
        </w:rPr>
        <w:t>Рекомендации - добровольного исполнения, не носят обязательный характер.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Санитарные правила не распространяются на дошкольные группы, размещенные в жилых помещениях жилищного фонда.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19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20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>
        <w:rPr>
          <w:noProof/>
          <w:lang w:eastAsia="ru-RU"/>
        </w:rPr>
      </w:r>
      <w:r w:rsidRPr="00376A1D">
        <w:rPr>
          <w:rFonts w:ascii="Times New Roman" w:hAnsi="Times New Roman"/>
          <w:noProof/>
          <w:sz w:val="24"/>
          <w:szCs w:val="24"/>
          <w:lang w:eastAsia="ru-RU"/>
        </w:rPr>
        <w:pict>
          <v:rect id="Прямоугольник 3" o:spid="_x0000_s1028" alt="Описание: Об утверждении СанПиН 2.4.1.3049-13 " style="width:8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" filled="f" stroked="f">
            <o:lock v:ext="edit" aspectratio="t"/>
            <w10:anchorlock/>
          </v:rect>
        </w:pict>
      </w:r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_______________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>
        <w:rPr>
          <w:noProof/>
          <w:lang w:eastAsia="ru-RU"/>
        </w:rPr>
      </w:r>
      <w:r w:rsidRPr="00376A1D">
        <w:rPr>
          <w:rFonts w:ascii="Times New Roman" w:hAnsi="Times New Roman"/>
          <w:noProof/>
          <w:sz w:val="24"/>
          <w:szCs w:val="24"/>
          <w:lang w:eastAsia="ru-RU"/>
        </w:rPr>
        <w:pict>
          <v:rect id="Прямоугольник 2" o:spid="_x0000_s1029" alt="Описание: Об утверждении СанПиН 2.4.1.3049-13 " style="width:8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" filled="f" stroked="f">
            <o:lock v:ext="edit" aspectratio="t"/>
            <w10:anchorlock/>
          </v:rect>
        </w:pict>
      </w:r>
      <w:hyperlink r:id="rId21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22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(Пункт в редакции, введенной в действие с 16 августа 2015 года </w:t>
      </w:r>
      <w:hyperlink r:id="rId23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 xml:space="preserve">, распространяется на правоотношения, возникшие (9 мая 2014 года) со дня вступления в законную силу </w:t>
      </w:r>
      <w:hyperlink r:id="rId24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Пункт 1.9 санитарных правил признан недействующим со дня вступления в законную силу </w:t>
      </w:r>
      <w:hyperlink r:id="rId25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 xml:space="preserve"> в части, определяющей установленные в этом пункте нормативы исходя из площади (групповой) игровой комнаты на одного ребенка, фактически находящегося в группе - </w:t>
      </w:r>
      <w:hyperlink r:id="rId26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решение Верховного Суда Российской Федерации от 4 апреля 2014 года N АКПИ14-281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для детей с тяжелыми нарушениями речи - 6 и 10 детей;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для детей с фонетико-фонематическими нарушениями речи в возрасте старше 3 лет - 12 детей;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для глухих детей - 6 детей для обеих возрастных групп;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для слабослышащих детей - 6 и 8 детей;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для слепых детей - 6 детей для обеих возрастных групп;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для слабовидящих детей, для детей с амблиопией, косоглазием - 6 и 10 детей;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для детей с нарушениями опорно-двигательного аппарата - 6 и 8 детей;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для детей с задержкой психического развития - 6 и 10 детей;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для детей с умственной отсталостью легкой степени - 6 и 10 детей;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для детей с умственной отсталостью умеренной, тяжелой в возрасте старше 3 лет - 8 детей;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для детей с аутизмом только в возрасте старше 3 лет - 5 детей;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Рекомендуемое количество детей в группах комбинированной направленности: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б) старше 3 лет: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не более 17 детей, в том числе не более 5 детей с задержкой психического развития.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142637">
        <w:rPr>
          <w:rFonts w:ascii="Times New Roman" w:hAnsi="Times New Roman"/>
          <w:b/>
          <w:bCs/>
          <w:sz w:val="27"/>
          <w:szCs w:val="27"/>
          <w:lang w:eastAsia="ru-RU"/>
        </w:rPr>
        <w:t>II. Требования к размещению дошкольных образовательных организаций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2.2. В районах Крайнего Севера обеспечивается ветро- и снегозащита территорий дошкольных образовательных организаций.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142637">
        <w:rPr>
          <w:rFonts w:ascii="Times New Roman" w:hAnsi="Times New Roman"/>
          <w:b/>
          <w:bCs/>
          <w:sz w:val="27"/>
          <w:szCs w:val="27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27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озеленении территории не проводится посадка плодоносящих деревьев и кустарников, ядовитых и колючих растений.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3.5. На территории дошкольной образовательной организации выделяются игровая и хозяйственная зоны.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кв.м на 1 ребенка для детей младенческого и раннего возраста (до 3 лет) и не менее 9,0 кв.м на 1 ребенка дошкольного возраста (от 3 до 7 лет)) и физкультурную площадку (одну или несколько).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 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28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Абзац исключен с 20 сентября 2015 года - </w:t>
      </w:r>
      <w:hyperlink r:id="rId29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кв.м на одного ребенка. Для групп с численностью менее 15 человек площадь теневого навеса должна быть не менее 20 кв.м.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Допускается устанавливать на прогулочной площадке сборно-разборные навесы, беседки для использования их в жаркое время года.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кв.м на одного ребенка с обеспечением проветривания веранд.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3.12. Игровые и физкультурные площадки для детей оборудуются с учетом их росто-возрастных особенностей.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30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условиях сложившейся (плотной) городской застройки допускается отсутствие самостоятельного въезда с улицы.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На территории хозяйственной зоны должны предусматриваться места для сушки постельных принадлежностей и чистки ковровых изделий.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3.17. На территории хозяйственной зоны возможно размещение овощехранилища.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3.19. Уборка территории проводится ежедневно: утром за 1-2 часа до прихода детей или вечером после ухода детей.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сухой и жаркой погоде полив территории рекомендуется проводить не менее 2 раз в день.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31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Не допускается сжигание мусора на территории дошкольной образовательной организации и в непосредственной близости от нее.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142637">
        <w:rPr>
          <w:rFonts w:ascii="Times New Roman" w:hAnsi="Times New Roman"/>
          <w:b/>
          <w:bCs/>
          <w:sz w:val="27"/>
          <w:szCs w:val="27"/>
          <w:lang w:eastAsia="ru-RU"/>
        </w:rPr>
        <w:t>IV. Требования к зданию, помещениям, оборудованию и их содержанию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32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4.2. Вместимость дошкольных образовательных организаций определяется заданием на проектирование.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4.3. Здание дошкольной образовательной организации должно иметь этажность не выше трех.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Групповые ячейки для детей до 3 лет располагаются на 1-м этаже.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IIIБ климатическом подрайоне.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r:id="rId33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таблица 1 приложения N 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дошкольных образовательных организациях (группах) должны быть обеспечены условия для просушивания верхней одежды и обуви.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200-275 градусов для районов южнее 60-45 градусов с.ш. и на азимуты 91-230 градусов для районов южнее 45 градусов с.ш.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r:id="rId34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таблице 1 приложения N 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туалете предусматривается место для приготовления дезинфекционных растворов.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35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Медицинский блок (медицинский кабинет) должен иметь отдельный вход из коридора.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Для временной изоляции заболевших допускается использование помещений медицинского блока (медицинский или процедурный кабинет).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r:id="rId36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таблицей 2 приложения N 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Не допускается размещать групповые ячейки над помещениями пищеблока и постирочной.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Состав и площади помещений пищеблока (буфета-раздаточной) определяются заданием на проектирование.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Кладовые не размещаются под моечными, душевыми и санитарными узлами, а также производственными помещениями с трапами.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Помещения для хранения пищевых продуктов должны быть не проницаемыми для грызунов.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37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38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4.34. Допускается установка посудомоечной машины в буфетных групповых ячейках.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4.36. Вход в постирочную не рекомендуется устраивать напротив входа в помещения групповых ячеек.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групповая комната для проведения учебных занятий, игр и питания детей;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помещение или место для приготовления пищи, а также для мытья и хранения столовой посуды и приборов;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детская туалетная (с умывальной) для детей.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Допускается оборудование санитарного узла для персонала в детской туалетной в виде отдельной закрытой туалетной кабины.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сиденьями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сиденьями на унитаз.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39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142637">
        <w:rPr>
          <w:rFonts w:ascii="Times New Roman" w:hAnsi="Times New Roman"/>
          <w:b/>
          <w:bCs/>
          <w:sz w:val="27"/>
          <w:szCs w:val="27"/>
          <w:lang w:eastAsia="ru-RU"/>
        </w:rPr>
        <w:t>V. Требования к внутренней отделке помещений дошкольных образовательных организаций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40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41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142637">
        <w:rPr>
          <w:rFonts w:ascii="Times New Roman" w:hAnsi="Times New Roman"/>
          <w:b/>
          <w:bCs/>
          <w:sz w:val="27"/>
          <w:szCs w:val="27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6.2. Раздевальные оборудуются шкафами для верхней одежды детей и персонала.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раздевальных (или в отдельных помещениях) должны быть предусмотрены условия для сушки верхней одежды и обуви детей.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 xml:space="preserve">6.6. Стулья и столы должны быть одной группы мебели и промаркированы. Подбор мебели для детей проводится с учетом роста детей согласно </w:t>
      </w:r>
      <w:hyperlink r:id="rId42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таблице 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42637">
        <w:rPr>
          <w:rFonts w:ascii="Times New Roman" w:hAnsi="Times New Roman"/>
          <w:b/>
          <w:bCs/>
          <w:sz w:val="24"/>
          <w:szCs w:val="24"/>
          <w:lang w:eastAsia="ru-RU"/>
        </w:rPr>
        <w:t>Таблица 1. Основные размеры столов и стульев для детей раннего возраста и дошкольного возраста</w:t>
      </w:r>
    </w:p>
    <w:p w:rsidR="008D547B" w:rsidRPr="00142637" w:rsidRDefault="008D547B" w:rsidP="0014263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Таблица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20"/>
        <w:gridCol w:w="2352"/>
        <w:gridCol w:w="2355"/>
        <w:gridCol w:w="2218"/>
      </w:tblGrid>
      <w:tr w:rsidR="008D547B" w:rsidRPr="009C23ED" w:rsidTr="00142637">
        <w:trPr>
          <w:trHeight w:val="15"/>
          <w:tblCellSpacing w:w="15" w:type="dxa"/>
        </w:trPr>
        <w:tc>
          <w:tcPr>
            <w:tcW w:w="2772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</w:tr>
      <w:tr w:rsidR="008D547B" w:rsidRPr="009C23ED" w:rsidTr="0014263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Группа роста детей (мм)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Группа мебели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Высота стола (мм)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Высота стула (мм)</w:t>
            </w:r>
          </w:p>
        </w:tc>
      </w:tr>
      <w:tr w:rsidR="008D547B" w:rsidRPr="009C23ED" w:rsidTr="0014263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до 850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</w:tr>
      <w:tr w:rsidR="008D547B" w:rsidRPr="009C23ED" w:rsidTr="0014263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свыше 850 до 1000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220</w:t>
            </w:r>
          </w:p>
        </w:tc>
      </w:tr>
      <w:tr w:rsidR="008D547B" w:rsidRPr="009C23ED" w:rsidTr="0014263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с 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260</w:t>
            </w:r>
          </w:p>
        </w:tc>
      </w:tr>
      <w:tr w:rsidR="008D547B" w:rsidRPr="009C23ED" w:rsidTr="0014263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с 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8D547B" w:rsidRPr="009C23ED" w:rsidTr="0014263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с 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</w:tr>
      <w:tr w:rsidR="008D547B" w:rsidRPr="009C23ED" w:rsidTr="00142637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с 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</w:tbl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43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Учебные доски, не обладающие собственным свечением, должны быть обеспечены равномерным искусственным освещением.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одно-трехуровневыми кроватями.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одно-трехуровневых кроватях.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Количество кроватей должно соответствовать количеству детей, находящихся в группе.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дополнительно включен с 20 сентября 2015 года </w:t>
      </w:r>
      <w:hyperlink r:id="rId44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)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 xml:space="preserve">6.15. Пункт исключен с 20 сентября 2015 года - </w:t>
      </w:r>
      <w:hyperlink r:id="rId45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туалетных к умывальным раковинам обеспечивается подводка горячей и холодной воды, подача воды осуществляется через смеситель.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6.16.2. В туалетной младшей дошкольной и средней групп в умывальной зоне устанавливаются 4 умывальные раковины для детей и 1 умывальную раковину для взрослых, 4 детских унитаза.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6.18. Умывальники рекомендуется устанавливать: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на высоту от пола до борта прибора - 0,4 м для детей младшего дошкольного возраста;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на высоту от пола до борта - 0,5 м для детей среднего и старшего дошкольного возраста.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46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Допускается устанавливать шкафы для уборочного инвентаря вне туалетных комнат.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142637">
        <w:rPr>
          <w:rFonts w:ascii="Times New Roman" w:hAnsi="Times New Roman"/>
          <w:b/>
          <w:bCs/>
          <w:sz w:val="27"/>
          <w:szCs w:val="27"/>
          <w:lang w:eastAsia="ru-RU"/>
        </w:rPr>
        <w:t>VII. Требования к естественному и искусственному освещению помещений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дезинфекционным растворам.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47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7.4. При одностороннем освещении групповых помещений столы для обучения детей должны размещаться на расстоянии не более 6 метров от светонесущей стены.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48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7.5. Не рекомендуется размещать цветы в горшках на подоконниках в групповых и спальных помещениях.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</w:t>
      </w:r>
      <w:hyperlink r:id="rId49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приложение N 2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7.9. Чистка оконных стекол и светильников проводится по мере их загрязнения.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142637">
        <w:rPr>
          <w:rFonts w:ascii="Times New Roman" w:hAnsi="Times New Roman"/>
          <w:b/>
          <w:bCs/>
          <w:sz w:val="27"/>
          <w:szCs w:val="27"/>
          <w:lang w:eastAsia="ru-RU"/>
        </w:rPr>
        <w:t>VIII. Требования к отоплению и вентиляции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Ревизия, очистка и контроль за эффективностью работы вентиляционных систем осуществляется не реже 1 раза в год.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Ограждения из древесно-стружечных плит не используются.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8.4. Относительная влажность воздуха в помещениях с пребыванием детей должна быть в пределах 40-60%, в производственных помещениях пищеблока и постирочной - не более 70%.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8.5. Все помещения дошкольной организации должны ежедневно проветриваться.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Проветривание проводится не менее 10 минут через каждые 1,5 часа. В помещениях групповых и спальнях во всех климатических районах, кроме IA, IБ,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50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присутствии детей допускается широкая односторонняя аэрация всех помещений в теплое время года.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проветривании допускается кратковременное снижение температуры воздуха в помещении, но не более чем на 2-4°С.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помещениях спален сквозное проветривание проводится до дневного сна.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проветривании во время сна фрамуги, форточки открываются с одной стороны и закрывают за 30 минут до подъема.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холодное время года фрамуги, форточки закрываются за 10 минут до отхода ко сну детей.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теплое время года сон (дневной и ночной) организуется при открытых окнах (избегая сквозняка).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</w:t>
      </w:r>
      <w:hyperlink r:id="rId51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приложение N 3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142637">
        <w:rPr>
          <w:rFonts w:ascii="Times New Roman" w:hAnsi="Times New Roman"/>
          <w:b/>
          <w:bCs/>
          <w:sz w:val="27"/>
          <w:szCs w:val="27"/>
          <w:lang w:eastAsia="ru-RU"/>
        </w:rPr>
        <w:t>IX. Требования к водоснабжению и канализации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9.3. Вода должна отвечать санитарно-эпидемиологическим требованиям к питьевой воде.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142637">
        <w:rPr>
          <w:rFonts w:ascii="Times New Roman" w:hAnsi="Times New Roman"/>
          <w:b/>
          <w:bCs/>
          <w:sz w:val="27"/>
          <w:szCs w:val="27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Единый комплекс образовательных организаций (детский сад - школа) допускается размещать на одной территории.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5-15 см).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 лк.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r:id="rId52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таблицей 4 приложения N 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5 </w:t>
      </w:r>
      <w:hyperlink r:id="rId53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приложения N 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54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Предусматривают лифты, пандусы с уклоном 1:6. Пандусы должны иметь резиновое покрытие.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10.12. Групповые, спальни, музыкальные залы для слепых, слабовидящих детей, должны иметь только южную и восточную ориентацию по сторонам горизонта.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600-800 лк; для детей, страдающих светобоязнью, в игровых, учебных помещениях, музыкальных и спортивных залах - не более 300 лк.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помещениях групповых для детей с нарушениями функций опорно-двигательного аппарата предусматривается специальная мебель.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 м</w:t>
      </w:r>
      <w:r>
        <w:rPr>
          <w:noProof/>
          <w:lang w:eastAsia="ru-RU"/>
        </w:rPr>
      </w:r>
      <w:r w:rsidRPr="00376A1D">
        <w:rPr>
          <w:rFonts w:ascii="Times New Roman" w:hAnsi="Times New Roman"/>
          <w:noProof/>
          <w:sz w:val="24"/>
          <w:szCs w:val="24"/>
          <w:lang w:eastAsia="ru-RU"/>
        </w:rPr>
        <w:pict>
          <v:rect id="Прямоугольник 1" o:spid="_x0000_s1030" alt="Описание: Об утверждении СанПиН 2.4.1.3049-13 " style="width:8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bKRnRRIDAAAIBgAADgAAAAAAAAAAAAAAAAAuAgAAZHJz&#10;L2Uyb0RvYy54bWxQSwECLQAUAAYACAAAACEAErsFm9wAAAADAQAADwAAAAAAAAAAAAAAAABsBQAA&#10;ZHJzL2Rvd25yZXYueG1sUEsFBgAAAAAEAAQA8wAAAHUGAAAAAA==&#10;" filled="f" stroked="f">
            <o:lock v:ext="edit" aspectratio="t"/>
            <w10:anchorlock/>
          </v:rect>
        </w:pict>
      </w:r>
      <w:r w:rsidRPr="00142637">
        <w:rPr>
          <w:rFonts w:ascii="Times New Roman" w:hAnsi="Times New Roman"/>
          <w:sz w:val="24"/>
          <w:szCs w:val="24"/>
          <w:lang w:eastAsia="ru-RU"/>
        </w:rPr>
        <w:t xml:space="preserve"> в час на ребенка.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142637">
        <w:rPr>
          <w:rFonts w:ascii="Times New Roman" w:hAnsi="Times New Roman"/>
          <w:b/>
          <w:bCs/>
          <w:sz w:val="27"/>
          <w:szCs w:val="27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 м/с продолжительность прогулки рекомендуется сокращать.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Общая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55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11.10.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56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57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142637">
        <w:rPr>
          <w:rFonts w:ascii="Times New Roman" w:hAnsi="Times New Roman"/>
          <w:b/>
          <w:bCs/>
          <w:sz w:val="27"/>
          <w:szCs w:val="27"/>
          <w:lang w:eastAsia="ru-RU"/>
        </w:rPr>
        <w:t>XII. Требования к организации физического воспитания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Длительность занятия с каждым ребенком составляет 6-10 минут.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Для реализации основной образовательной программы по физическому развитию в индивидуальной форме рекомендуется использовать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Рекомендуемое количество детей в группе для занятий по физическому развитию и ее длительность в зависимости от возраста детей представлена в </w:t>
      </w:r>
      <w:hyperlink r:id="rId58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таблице 2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42637">
        <w:rPr>
          <w:rFonts w:ascii="Times New Roman" w:hAnsi="Times New Roman"/>
          <w:b/>
          <w:bCs/>
          <w:sz w:val="24"/>
          <w:szCs w:val="24"/>
          <w:lang w:eastAsia="ru-RU"/>
        </w:rPr>
        <w:t>Таблица 2. 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8D547B" w:rsidRPr="00142637" w:rsidRDefault="008D547B" w:rsidP="0014263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Таблица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82"/>
        <w:gridCol w:w="1684"/>
        <w:gridCol w:w="1957"/>
        <w:gridCol w:w="2200"/>
        <w:gridCol w:w="1622"/>
      </w:tblGrid>
      <w:tr w:rsidR="008D547B" w:rsidRPr="009C23ED" w:rsidTr="00142637">
        <w:trPr>
          <w:trHeight w:val="15"/>
          <w:tblCellSpacing w:w="15" w:type="dxa"/>
        </w:trPr>
        <w:tc>
          <w:tcPr>
            <w:tcW w:w="2033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</w:tr>
      <w:tr w:rsidR="008D547B" w:rsidRPr="009C23ED" w:rsidTr="00142637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Возраст детей</w:t>
            </w:r>
          </w:p>
        </w:tc>
      </w:tr>
      <w:tr w:rsidR="008D547B" w:rsidRPr="009C23ED" w:rsidTr="00142637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от 1 г. до 1 г. 6 м.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от 1 г. 7 м. до 2 лет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от 2 лет 1 м. до 3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старше 3 лет</w:t>
            </w:r>
          </w:p>
        </w:tc>
      </w:tr>
      <w:tr w:rsidR="008D547B" w:rsidRPr="009C23ED" w:rsidTr="00142637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Вся группа</w:t>
            </w:r>
          </w:p>
        </w:tc>
      </w:tr>
      <w:tr w:rsidR="008D547B" w:rsidRPr="009C23ED" w:rsidTr="00142637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Длительность занятия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в младшей группе - 15 мин.,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в средней группе - 20 мин.,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в старшей группе - 25 мин.,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в подготовительной группе - 30 мин.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Продолжительность нахождения в бассейне в зависимости от возраста детей должна составлять: в младшей группе - 15-20 мин., в средней группе - 20-25 мин., в старшей группе - 25-30 мин., в подготовительной группе - 25-30 мин. Для профилактики переохлаждения детей плавание в бассейне не следует заканчивать холодовой нагрузкой.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Прогулку детей после плавания в бассейне организуют не менее чем через 50 минут, в целях предупреждения переохлаждения детей.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во время проведения процедур необходимо избегать прямого воздействия теплового потока от калорифера на детей;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в термокамере следует поддерживать температуру воздуха в пределах 60-70°С при относительной влажности 15-10%;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продолжительность первого посещения ребенком сауны не должна превышать 3 минут;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Работа по физическому развитию проводится с учетом здоровья детей при постоянном контроле со стороны медицинских работников.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142637">
        <w:rPr>
          <w:rFonts w:ascii="Times New Roman" w:hAnsi="Times New Roman"/>
          <w:b/>
          <w:bCs/>
          <w:sz w:val="27"/>
          <w:szCs w:val="27"/>
          <w:lang w:eastAsia="ru-RU"/>
        </w:rPr>
        <w:t>XIII. Требования к оборудованию пищеблока, инвентарю, посуде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hyperlink r:id="rId59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приложением N 4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 Все технологическое и холодильное оборудование должно быть исправно.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столы, предназначенные для обработки пищевых продуктов, должны быть цельнометаллическими;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"X" - хлеб, "Зелень";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посуда, используемая для приготовления и хранения пищи, должна быть изготовлена из материалов, безопасных для здоровья человека;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компоты и кисели готовят в посуде из нержавеющей стали. Для кипячения молока выделяют отдельную посуду;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кухонная посуда, столы, оборудование, инвентарь должны быть промаркированы и использоваться по назначению;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13.6. Для ополаскивания посуды (в том числе столовой) используются гибкие шланги с душевой насадкой.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60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Посуду и столовые приборы моют в 2-гнездных ваннах, установленных в буфетных каждой групповой ячейки.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Столовую посуду для персонала моют и хранят в буфетной групповой ячейки отдельно от столовой посуды, предназначенной для детей.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вдезинфекционном растворе. Допускается использование сухожарового шкафа.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(Пункт в редакции, введенной в действие с 20 сентября 2015 года </w:t>
      </w:r>
      <w:hyperlink r:id="rId61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62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Щетки с наличием дефектов и видимых загрязнений, а также металлические мочалки не используются.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Один раз в месяц необходимо проводить генеральную уборку с последующей дезинфекцией всех помещений, оборудования и инвентаря.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142637">
        <w:rPr>
          <w:rFonts w:ascii="Times New Roman" w:hAnsi="Times New Roman"/>
          <w:b/>
          <w:bCs/>
          <w:sz w:val="27"/>
          <w:szCs w:val="27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Продукция поступает в таре производителя (поставщика).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</w:t>
      </w:r>
      <w:hyperlink r:id="rId63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Приложение 6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), который хранится в течение года.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14.3. При наличии одной холодильной камеры места хранения мяса, рыбы и молочных продуктов должны быть разграничены.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14.6. Молоко хранится в той же таре, в которой оно поступило, или в потребительской упаковке.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Пункт 14.5 предыдущей редакции с 20 сентября 2015 года считается абзацем вторым пункта 14.6 настоящей редакции - </w:t>
      </w:r>
      <w:hyperlink r:id="rId64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____________________________________________________________________ 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Масло сливочное хранятся на полках в заводской таре или брусками, завернутыми в пергамент, в лотках.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Крупные сыры хранятся на стеллажах, мелкие сыры - на полках в потребительской таре.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Сметана, творог хранятся в таре с крышкой.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Не допускается оставлять ложки, лопатки в таре со сметаной, творогом.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Картофель и корнеплоды хранятся в сухом, темном помещении; капуста - на отдельных стеллажах, в ларях; квашеные, соленые овощи - при температуре не выше +10°С.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Плоды и зелень хранятся в ящиках в прохладном месте при температуре не выше +12°С. Озелененный картофель не допускается использовать в пищу.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Пункт 14.6 предыдущей редакции с 20 сентября 2015 года считается абзацем двенадцатым пункта 14.6 настоящей редакции - </w:t>
      </w:r>
      <w:hyperlink r:id="rId65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____________________________________________________________________ 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 ± 2°С, но не более одного часа.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</w:t>
      </w:r>
      <w:hyperlink r:id="rId66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приложение 7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), а также соблюдать санитарно-эпидемиологические требования к технологическим процессам приготовления блюд.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Котлеты, биточки из мясного или рыбного фарша, рыба кусками запекаются при температуре 250-280°С в течение 20-25 мин.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 ± 2°С.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Оладьи, сырники выпекаются в духовом или жарочном шкафу при температуре 180-200°С в течение 8-10 мин.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Яйцо варят после закипания воды 10 мин.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изготовлении картофельного (овощного) пюре используется овощепротирочная машина.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Гарниры из риса и макаронных изделий варятся в большом объеме воды (в соотношении не менее 1:6) без последующей промывки.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перемешивании ингредиентов, входящих в состав блюд, необходимо пользоваться кухонным инвентарем, не касаясь продукта руками.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67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Допускается использование других моющих или дезинфекционных средств в соответствии с инструкцией по их применению.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20 сентября 2015 года </w:t>
      </w:r>
      <w:hyperlink r:id="rId68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14.16. При обработке овощей должны быть соблюдены следующие требования: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Не допускается предварительное замачивание овощей.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14.16.5. Варка овощей накануне дня приготовления блюд не допускается.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± 2°С.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14.17. Изготовление салатов и их заправка осуществляется непосредственно перед раздачей.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Не заправленные салаты допускается хранить не более 2 часов при температуре плюс 4 ± 2°С. Салаты заправляют непосредственно перед раздачей.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Хранение заправленных салатов может осуществляться не более 30 минут при температуре 4 ± 2°С.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14.20. В эндемичных по йоду районах рекомендуется использование йодированной поваренной соли.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1-3 лет - 35 мг, для детей 3-6 лет - 50,0 мг на порцию.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Препараты витаминов вводят в третье блюдо (компот или кисель) после его охлаждения до температуры 15°С (для компота) и 35°С (для киселя) непосредственно перед реализацией.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Данные о витаминизации блюд заносятся медицинским работником в журнал проведения витаминизации третьих и сладких блюд (</w:t>
      </w:r>
      <w:hyperlink r:id="rId69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таблица 2 приложения N 8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), который хранится один год.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14.22. 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14.23. Выдача готовой пищи разрешается только после проведения контроля бракеражной комиссией в составе не менее 3 человек. Результаты контроля регистрируются в журнале бракеража готовой кулинарной продукции (</w:t>
      </w:r>
      <w:hyperlink r:id="rId70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таблица 1 приложения N 8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г; порционные вторые блюда, биточки, котлеты, колбаса, бутерброды и т.д. оставляют поштучно, целиком (в объеме одной порции).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+2… - +6°С.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 xml:space="preserve">- использование пищевых продуктов, указанных в </w:t>
      </w:r>
      <w:hyperlink r:id="rId71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Приложении N 9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142637" w:rsidRDefault="008D547B" w:rsidP="0014263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Допускается использование кипяченой питьевой воды, при условии ее хранения не более 3 часов.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  <w:t>Обработка дозирующих устройств проводится в соответствии с эксплуатационной документации (инструкции) изготовителя.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</w:p>
    <w:p w:rsidR="008D547B" w:rsidRPr="002123F4" w:rsidRDefault="008D547B" w:rsidP="00212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b/>
          <w:bCs/>
          <w:sz w:val="27"/>
          <w:szCs w:val="27"/>
          <w:lang w:eastAsia="ru-RU"/>
        </w:rPr>
        <w:t>XV. Требования к составлению меню для организации питания детей разного возраста</w:t>
      </w:r>
    </w:p>
    <w:p w:rsidR="008D547B" w:rsidRPr="002123F4" w:rsidRDefault="008D547B" w:rsidP="00212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 xml:space="preserve">15.1. Питание должно удовлетворять физиологические потребности детей в основных пищевых веществах и энергии и быть не меньше значений, указанных в </w:t>
      </w:r>
      <w:hyperlink r:id="rId72" w:history="1">
        <w:r w:rsidRPr="0014263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таблице 3</w:t>
        </w:r>
      </w:hyperlink>
      <w:r w:rsidRPr="00142637">
        <w:rPr>
          <w:rFonts w:ascii="Times New Roman" w:hAnsi="Times New Roman"/>
          <w:sz w:val="24"/>
          <w:szCs w:val="24"/>
          <w:lang w:eastAsia="ru-RU"/>
        </w:rPr>
        <w:t>.</w:t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sz w:val="24"/>
          <w:szCs w:val="24"/>
          <w:lang w:eastAsia="ru-RU"/>
        </w:rPr>
        <w:br/>
      </w:r>
      <w:r w:rsidRPr="00142637">
        <w:rPr>
          <w:rFonts w:ascii="Times New Roman" w:hAnsi="Times New Roman"/>
          <w:b/>
          <w:bCs/>
          <w:sz w:val="24"/>
          <w:szCs w:val="24"/>
          <w:lang w:eastAsia="ru-RU"/>
        </w:rPr>
        <w:t>Таблица 3. Нормы физиологических потребностей в энергии и пищевых веществах для детей возрастных групп</w:t>
      </w:r>
    </w:p>
    <w:p w:rsidR="008D547B" w:rsidRPr="00142637" w:rsidRDefault="008D547B" w:rsidP="0014263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2637">
        <w:rPr>
          <w:rFonts w:ascii="Times New Roman" w:hAnsi="Times New Roman"/>
          <w:sz w:val="24"/>
          <w:szCs w:val="24"/>
          <w:lang w:eastAsia="ru-RU"/>
        </w:rPr>
        <w:t>Таблица 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51"/>
        <w:gridCol w:w="1077"/>
        <w:gridCol w:w="1231"/>
        <w:gridCol w:w="1231"/>
        <w:gridCol w:w="1039"/>
        <w:gridCol w:w="1192"/>
        <w:gridCol w:w="1124"/>
      </w:tblGrid>
      <w:tr w:rsidR="008D547B" w:rsidRPr="009C23ED" w:rsidTr="00142637">
        <w:trPr>
          <w:trHeight w:val="15"/>
          <w:tblCellSpacing w:w="15" w:type="dxa"/>
        </w:trPr>
        <w:tc>
          <w:tcPr>
            <w:tcW w:w="2957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</w:tr>
      <w:tr w:rsidR="008D547B" w:rsidRPr="009C23ED" w:rsidTr="00142637">
        <w:trPr>
          <w:tblCellSpacing w:w="15" w:type="dxa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0-3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4-6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7-12 мес.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1-2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D547B" w:rsidRPr="00142637" w:rsidRDefault="008D547B" w:rsidP="00142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637">
              <w:rPr>
                <w:rFonts w:ascii="Times New Roman" w:hAnsi="Times New Roman"/>
                <w:sz w:val="24"/>
                <w:szCs w:val="24"/>
                <w:lang w:eastAsia="ru-RU"/>
              </w:rPr>
              <w:t>2-З г.</w:t>
            </w:r>
          </w:p>
        </w:tc>
        <w:tc>
          <w:tcPr>
            <w:tcW w:w="0" w:type="auto"/>
            <w:vAlign w:val="center"/>
          </w:tcPr>
          <w:p w:rsidR="008D547B" w:rsidRPr="00142637" w:rsidRDefault="008D547B" w:rsidP="001426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547B" w:rsidRDefault="008D547B"/>
    <w:sectPr w:rsidR="008D547B" w:rsidSect="00E4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CF6"/>
    <w:rsid w:val="00032304"/>
    <w:rsid w:val="00142637"/>
    <w:rsid w:val="001C0CF6"/>
    <w:rsid w:val="002123F4"/>
    <w:rsid w:val="00376A1D"/>
    <w:rsid w:val="008D547B"/>
    <w:rsid w:val="00960998"/>
    <w:rsid w:val="009C23ED"/>
    <w:rsid w:val="00D83069"/>
    <w:rsid w:val="00E41DBB"/>
    <w:rsid w:val="00EB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DB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42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1426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142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1426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263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4263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4263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4263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Normal"/>
    <w:uiPriority w:val="99"/>
    <w:rsid w:val="00142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14263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2637"/>
    <w:rPr>
      <w:rFonts w:cs="Times New Roman"/>
      <w:color w:val="800080"/>
      <w:u w:val="single"/>
    </w:rPr>
  </w:style>
  <w:style w:type="paragraph" w:customStyle="1" w:styleId="formattext">
    <w:name w:val="formattext"/>
    <w:basedOn w:val="Normal"/>
    <w:uiPriority w:val="99"/>
    <w:rsid w:val="00142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99023522" TargetMode="External"/><Relationship Id="rId18" Type="http://schemas.openxmlformats.org/officeDocument/2006/relationships/hyperlink" Target="http://docs.cntd.ru/document/420300289" TargetMode="External"/><Relationship Id="rId26" Type="http://schemas.openxmlformats.org/officeDocument/2006/relationships/hyperlink" Target="http://docs.cntd.ru/document/499095271" TargetMode="External"/><Relationship Id="rId39" Type="http://schemas.openxmlformats.org/officeDocument/2006/relationships/hyperlink" Target="http://docs.cntd.ru/document/420300289" TargetMode="External"/><Relationship Id="rId21" Type="http://schemas.openxmlformats.org/officeDocument/2006/relationships/hyperlink" Target="http://docs.cntd.ru/document/901901771" TargetMode="External"/><Relationship Id="rId34" Type="http://schemas.openxmlformats.org/officeDocument/2006/relationships/hyperlink" Target="http://docs.cntd.ru/document/499023522" TargetMode="External"/><Relationship Id="rId42" Type="http://schemas.openxmlformats.org/officeDocument/2006/relationships/hyperlink" Target="http://docs.cntd.ru/document/499023522" TargetMode="External"/><Relationship Id="rId47" Type="http://schemas.openxmlformats.org/officeDocument/2006/relationships/hyperlink" Target="http://docs.cntd.ru/document/420300289" TargetMode="External"/><Relationship Id="rId50" Type="http://schemas.openxmlformats.org/officeDocument/2006/relationships/hyperlink" Target="http://docs.cntd.ru/document/420300289" TargetMode="External"/><Relationship Id="rId55" Type="http://schemas.openxmlformats.org/officeDocument/2006/relationships/hyperlink" Target="http://docs.cntd.ru/document/420300289" TargetMode="External"/><Relationship Id="rId63" Type="http://schemas.openxmlformats.org/officeDocument/2006/relationships/hyperlink" Target="http://docs.cntd.ru/document/499023522" TargetMode="External"/><Relationship Id="rId68" Type="http://schemas.openxmlformats.org/officeDocument/2006/relationships/hyperlink" Target="http://docs.cntd.ru/document/420300289" TargetMode="External"/><Relationship Id="rId7" Type="http://schemas.openxmlformats.org/officeDocument/2006/relationships/hyperlink" Target="http://docs.cntd.ru/document/420300289" TargetMode="External"/><Relationship Id="rId71" Type="http://schemas.openxmlformats.org/officeDocument/2006/relationships/hyperlink" Target="http://docs.cntd.ru/document/4990235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253125" TargetMode="External"/><Relationship Id="rId29" Type="http://schemas.openxmlformats.org/officeDocument/2006/relationships/hyperlink" Target="http://docs.cntd.ru/document/420300289" TargetMode="External"/><Relationship Id="rId11" Type="http://schemas.openxmlformats.org/officeDocument/2006/relationships/hyperlink" Target="http://docs.cntd.ru/document/901765645" TargetMode="External"/><Relationship Id="rId24" Type="http://schemas.openxmlformats.org/officeDocument/2006/relationships/hyperlink" Target="http://docs.cntd.ru/document/499095271" TargetMode="External"/><Relationship Id="rId32" Type="http://schemas.openxmlformats.org/officeDocument/2006/relationships/hyperlink" Target="http://docs.cntd.ru/document/420300289" TargetMode="External"/><Relationship Id="rId37" Type="http://schemas.openxmlformats.org/officeDocument/2006/relationships/hyperlink" Target="http://docs.cntd.ru/document/420300289" TargetMode="External"/><Relationship Id="rId40" Type="http://schemas.openxmlformats.org/officeDocument/2006/relationships/hyperlink" Target="http://docs.cntd.ru/document/420300289" TargetMode="External"/><Relationship Id="rId45" Type="http://schemas.openxmlformats.org/officeDocument/2006/relationships/hyperlink" Target="http://docs.cntd.ru/document/420300289" TargetMode="External"/><Relationship Id="rId53" Type="http://schemas.openxmlformats.org/officeDocument/2006/relationships/hyperlink" Target="http://docs.cntd.ru/document/499023522" TargetMode="External"/><Relationship Id="rId58" Type="http://schemas.openxmlformats.org/officeDocument/2006/relationships/hyperlink" Target="http://docs.cntd.ru/document/499023522" TargetMode="External"/><Relationship Id="rId66" Type="http://schemas.openxmlformats.org/officeDocument/2006/relationships/hyperlink" Target="http://docs.cntd.ru/document/499023522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docs.cntd.ru/document/420292122" TargetMode="External"/><Relationship Id="rId15" Type="http://schemas.openxmlformats.org/officeDocument/2006/relationships/hyperlink" Target="http://docs.cntd.ru/document/902227775" TargetMode="External"/><Relationship Id="rId23" Type="http://schemas.openxmlformats.org/officeDocument/2006/relationships/hyperlink" Target="http://docs.cntd.ru/document/420292122" TargetMode="External"/><Relationship Id="rId28" Type="http://schemas.openxmlformats.org/officeDocument/2006/relationships/hyperlink" Target="http://docs.cntd.ru/document/420300289" TargetMode="External"/><Relationship Id="rId36" Type="http://schemas.openxmlformats.org/officeDocument/2006/relationships/hyperlink" Target="http://docs.cntd.ru/document/499023522" TargetMode="External"/><Relationship Id="rId49" Type="http://schemas.openxmlformats.org/officeDocument/2006/relationships/hyperlink" Target="http://docs.cntd.ru/document/499023522" TargetMode="External"/><Relationship Id="rId57" Type="http://schemas.openxmlformats.org/officeDocument/2006/relationships/hyperlink" Target="http://docs.cntd.ru/document/420300289" TargetMode="External"/><Relationship Id="rId61" Type="http://schemas.openxmlformats.org/officeDocument/2006/relationships/hyperlink" Target="http://docs.cntd.ru/document/420300289" TargetMode="External"/><Relationship Id="rId10" Type="http://schemas.openxmlformats.org/officeDocument/2006/relationships/hyperlink" Target="http://docs.cntd.ru/document/499007930" TargetMode="External"/><Relationship Id="rId19" Type="http://schemas.openxmlformats.org/officeDocument/2006/relationships/hyperlink" Target="http://docs.cntd.ru/document/420300289" TargetMode="External"/><Relationship Id="rId31" Type="http://schemas.openxmlformats.org/officeDocument/2006/relationships/hyperlink" Target="http://docs.cntd.ru/document/420300289" TargetMode="External"/><Relationship Id="rId44" Type="http://schemas.openxmlformats.org/officeDocument/2006/relationships/hyperlink" Target="http://docs.cntd.ru/document/420300289" TargetMode="External"/><Relationship Id="rId52" Type="http://schemas.openxmlformats.org/officeDocument/2006/relationships/hyperlink" Target="http://docs.cntd.ru/document/499023522" TargetMode="External"/><Relationship Id="rId60" Type="http://schemas.openxmlformats.org/officeDocument/2006/relationships/hyperlink" Target="http://docs.cntd.ru/document/420300289" TargetMode="External"/><Relationship Id="rId65" Type="http://schemas.openxmlformats.org/officeDocument/2006/relationships/hyperlink" Target="http://docs.cntd.ru/document/420300289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docs.cntd.ru/document/499023522" TargetMode="External"/><Relationship Id="rId9" Type="http://schemas.openxmlformats.org/officeDocument/2006/relationships/hyperlink" Target="http://docs.cntd.ru/document/901729631" TargetMode="External"/><Relationship Id="rId14" Type="http://schemas.openxmlformats.org/officeDocument/2006/relationships/hyperlink" Target="http://docs.cntd.ru/document/902227775" TargetMode="External"/><Relationship Id="rId22" Type="http://schemas.openxmlformats.org/officeDocument/2006/relationships/hyperlink" Target="http://docs.cntd.ru/document/420300289" TargetMode="External"/><Relationship Id="rId27" Type="http://schemas.openxmlformats.org/officeDocument/2006/relationships/hyperlink" Target="http://docs.cntd.ru/document/420300289" TargetMode="External"/><Relationship Id="rId30" Type="http://schemas.openxmlformats.org/officeDocument/2006/relationships/hyperlink" Target="http://docs.cntd.ru/document/420300289" TargetMode="External"/><Relationship Id="rId35" Type="http://schemas.openxmlformats.org/officeDocument/2006/relationships/hyperlink" Target="http://docs.cntd.ru/document/420300289" TargetMode="External"/><Relationship Id="rId43" Type="http://schemas.openxmlformats.org/officeDocument/2006/relationships/hyperlink" Target="http://docs.cntd.ru/document/420300289" TargetMode="External"/><Relationship Id="rId48" Type="http://schemas.openxmlformats.org/officeDocument/2006/relationships/hyperlink" Target="http://docs.cntd.ru/document/420300289" TargetMode="External"/><Relationship Id="rId56" Type="http://schemas.openxmlformats.org/officeDocument/2006/relationships/hyperlink" Target="http://docs.cntd.ru/document/420300289" TargetMode="External"/><Relationship Id="rId64" Type="http://schemas.openxmlformats.org/officeDocument/2006/relationships/hyperlink" Target="http://docs.cntd.ru/document/420300289" TargetMode="External"/><Relationship Id="rId69" Type="http://schemas.openxmlformats.org/officeDocument/2006/relationships/hyperlink" Target="http://docs.cntd.ru/document/499023522" TargetMode="External"/><Relationship Id="rId8" Type="http://schemas.openxmlformats.org/officeDocument/2006/relationships/hyperlink" Target="http://docs.cntd.ru/document/499095271" TargetMode="External"/><Relationship Id="rId51" Type="http://schemas.openxmlformats.org/officeDocument/2006/relationships/hyperlink" Target="http://docs.cntd.ru/document/499023522" TargetMode="External"/><Relationship Id="rId72" Type="http://schemas.openxmlformats.org/officeDocument/2006/relationships/hyperlink" Target="http://docs.cntd.ru/document/4990235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99023522" TargetMode="External"/><Relationship Id="rId17" Type="http://schemas.openxmlformats.org/officeDocument/2006/relationships/hyperlink" Target="http://docs.cntd.ru/document/902253125" TargetMode="External"/><Relationship Id="rId25" Type="http://schemas.openxmlformats.org/officeDocument/2006/relationships/hyperlink" Target="http://docs.cntd.ru/document/499095271" TargetMode="External"/><Relationship Id="rId33" Type="http://schemas.openxmlformats.org/officeDocument/2006/relationships/hyperlink" Target="http://docs.cntd.ru/document/499023522" TargetMode="External"/><Relationship Id="rId38" Type="http://schemas.openxmlformats.org/officeDocument/2006/relationships/hyperlink" Target="http://docs.cntd.ru/document/420300289" TargetMode="External"/><Relationship Id="rId46" Type="http://schemas.openxmlformats.org/officeDocument/2006/relationships/hyperlink" Target="http://docs.cntd.ru/document/420300289" TargetMode="External"/><Relationship Id="rId59" Type="http://schemas.openxmlformats.org/officeDocument/2006/relationships/hyperlink" Target="http://docs.cntd.ru/document/499023522" TargetMode="External"/><Relationship Id="rId67" Type="http://schemas.openxmlformats.org/officeDocument/2006/relationships/hyperlink" Target="http://docs.cntd.ru/document/420300289" TargetMode="External"/><Relationship Id="rId20" Type="http://schemas.openxmlformats.org/officeDocument/2006/relationships/hyperlink" Target="http://docs.cntd.ru/document/420300289" TargetMode="External"/><Relationship Id="rId41" Type="http://schemas.openxmlformats.org/officeDocument/2006/relationships/hyperlink" Target="http://docs.cntd.ru/document/420300289" TargetMode="External"/><Relationship Id="rId54" Type="http://schemas.openxmlformats.org/officeDocument/2006/relationships/hyperlink" Target="http://docs.cntd.ru/document/420300289" TargetMode="External"/><Relationship Id="rId62" Type="http://schemas.openxmlformats.org/officeDocument/2006/relationships/hyperlink" Target="http://docs.cntd.ru/document/420300289" TargetMode="External"/><Relationship Id="rId70" Type="http://schemas.openxmlformats.org/officeDocument/2006/relationships/hyperlink" Target="http://docs.cntd.ru/document/499023522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95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45</Pages>
  <Words>16084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СанПиН 2</dc:title>
  <dc:subject/>
  <dc:creator>User</dc:creator>
  <cp:keywords/>
  <dc:description/>
  <cp:lastModifiedBy>АртурТимур</cp:lastModifiedBy>
  <cp:revision>2</cp:revision>
  <dcterms:created xsi:type="dcterms:W3CDTF">2017-12-14T19:16:00Z</dcterms:created>
  <dcterms:modified xsi:type="dcterms:W3CDTF">2017-12-14T19:16:00Z</dcterms:modified>
</cp:coreProperties>
</file>