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EB" w:rsidRPr="00B73EF3" w:rsidRDefault="009F68EB" w:rsidP="009F68EB">
      <w:pPr>
        <w:autoSpaceDE w:val="0"/>
        <w:autoSpaceDN w:val="0"/>
        <w:adjustRightInd w:val="0"/>
        <w:jc w:val="both"/>
        <w:rPr>
          <w:b/>
          <w:bCs/>
        </w:rPr>
      </w:pPr>
      <w:bookmarkStart w:id="0" w:name="_GoBack"/>
      <w:bookmarkEnd w:id="0"/>
    </w:p>
    <w:p w:rsidR="00CF7436" w:rsidRPr="00B73EF3" w:rsidRDefault="00CF7436" w:rsidP="009F68EB">
      <w:pPr>
        <w:autoSpaceDE w:val="0"/>
        <w:autoSpaceDN w:val="0"/>
        <w:adjustRightInd w:val="0"/>
        <w:jc w:val="both"/>
      </w:pPr>
      <w:r w:rsidRPr="00B73EF3">
        <w:rPr>
          <w:b/>
          <w:bCs/>
        </w:rPr>
        <w:t>Минобрнауки России доводит до сведения заинтересованных лиц комментарии Федерального института развития образования о федеральном образовательном стандарте дошкольного образования</w:t>
      </w:r>
      <w:r w:rsidR="00B73EF3" w:rsidRPr="00B73EF3">
        <w:rPr>
          <w:b/>
          <w:bCs/>
        </w:rPr>
        <w:t>.</w:t>
      </w:r>
    </w:p>
    <w:p w:rsidR="00CF7436" w:rsidRPr="00B73EF3" w:rsidRDefault="00CF7436" w:rsidP="00CF7436">
      <w:pPr>
        <w:autoSpaceDE w:val="0"/>
        <w:autoSpaceDN w:val="0"/>
        <w:adjustRightInd w:val="0"/>
        <w:ind w:firstLine="540"/>
        <w:jc w:val="both"/>
      </w:pPr>
      <w:r w:rsidRPr="00B73EF3">
        <w:t>Комментарии касаются различных аспектов применения стандарта на практике.</w:t>
      </w:r>
    </w:p>
    <w:p w:rsidR="00CF7436" w:rsidRPr="00B73EF3" w:rsidRDefault="00CF7436" w:rsidP="00CF7436">
      <w:pPr>
        <w:autoSpaceDE w:val="0"/>
        <w:autoSpaceDN w:val="0"/>
        <w:adjustRightInd w:val="0"/>
        <w:ind w:firstLine="540"/>
        <w:jc w:val="both"/>
      </w:pPr>
      <w:r w:rsidRPr="00B73EF3">
        <w:t>Отмечается, что реализация программы дошкольного образования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w:t>
      </w:r>
    </w:p>
    <w:p w:rsidR="00CF7436" w:rsidRPr="00B73EF3" w:rsidRDefault="00CF7436" w:rsidP="00CF7436">
      <w:pPr>
        <w:autoSpaceDE w:val="0"/>
        <w:autoSpaceDN w:val="0"/>
        <w:adjustRightInd w:val="0"/>
        <w:ind w:firstLine="540"/>
        <w:jc w:val="both"/>
      </w:pPr>
      <w:r w:rsidRPr="00B73EF3">
        <w:t>Содержание образовательной программы не должно быть заранее расписано по конкретным образовательным областям, поскольку оно определяется конкретной ситуацией в группе: индивидуальными склонностями детей, их интересами, особенностями развития. Педагоги, работающие по программам, ориентированным на ребенка,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w:t>
      </w:r>
    </w:p>
    <w:p w:rsidR="00CF7436" w:rsidRPr="00B73EF3" w:rsidRDefault="00CF7436" w:rsidP="00CF7436">
      <w:pPr>
        <w:autoSpaceDE w:val="0"/>
        <w:autoSpaceDN w:val="0"/>
        <w:adjustRightInd w:val="0"/>
        <w:ind w:firstLine="540"/>
        <w:jc w:val="both"/>
      </w:pPr>
      <w:r w:rsidRPr="00B73EF3">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w:t>
      </w:r>
    </w:p>
    <w:p w:rsidR="00CF7436" w:rsidRPr="00B73EF3" w:rsidRDefault="00CF7436"/>
    <w:p w:rsidR="00CF7436" w:rsidRPr="00B73EF3" w:rsidRDefault="00CF7436"/>
    <w:p w:rsidR="00CF7436" w:rsidRPr="00B73EF3" w:rsidRDefault="00CF7436"/>
    <w:p w:rsidR="00CF7436" w:rsidRPr="00B73EF3" w:rsidRDefault="00CF7436">
      <w:pPr>
        <w:widowControl w:val="0"/>
        <w:autoSpaceDE w:val="0"/>
        <w:autoSpaceDN w:val="0"/>
        <w:adjustRightInd w:val="0"/>
        <w:jc w:val="center"/>
        <w:outlineLvl w:val="0"/>
        <w:rPr>
          <w:b/>
          <w:bCs/>
        </w:rPr>
      </w:pPr>
      <w:bookmarkStart w:id="1" w:name="Par1"/>
      <w:bookmarkEnd w:id="1"/>
      <w:r w:rsidRPr="00B73EF3">
        <w:rPr>
          <w:b/>
          <w:bCs/>
        </w:rPr>
        <w:t>МИНИСТЕРСТВО ОБРАЗОВАНИЯ И НАУКИ РОССИЙСКОЙ ФЕДЕРАЦИИ</w:t>
      </w:r>
    </w:p>
    <w:p w:rsidR="00CF7436" w:rsidRPr="00B73EF3" w:rsidRDefault="00CF7436">
      <w:pPr>
        <w:widowControl w:val="0"/>
        <w:autoSpaceDE w:val="0"/>
        <w:autoSpaceDN w:val="0"/>
        <w:adjustRightInd w:val="0"/>
        <w:jc w:val="center"/>
        <w:rPr>
          <w:b/>
          <w:bCs/>
        </w:rPr>
      </w:pPr>
    </w:p>
    <w:p w:rsidR="00CF7436" w:rsidRPr="00B73EF3" w:rsidRDefault="00CF7436">
      <w:pPr>
        <w:widowControl w:val="0"/>
        <w:autoSpaceDE w:val="0"/>
        <w:autoSpaceDN w:val="0"/>
        <w:adjustRightInd w:val="0"/>
        <w:jc w:val="center"/>
        <w:rPr>
          <w:b/>
          <w:bCs/>
        </w:rPr>
      </w:pPr>
      <w:r w:rsidRPr="00B73EF3">
        <w:rPr>
          <w:b/>
          <w:bCs/>
        </w:rPr>
        <w:t>ДЕПАРТАМЕНТ ОБЩЕГО ОБРАЗОВАНИЯ</w:t>
      </w:r>
    </w:p>
    <w:p w:rsidR="00CF7436" w:rsidRPr="00B73EF3" w:rsidRDefault="00CF7436">
      <w:pPr>
        <w:widowControl w:val="0"/>
        <w:autoSpaceDE w:val="0"/>
        <w:autoSpaceDN w:val="0"/>
        <w:adjustRightInd w:val="0"/>
        <w:jc w:val="center"/>
        <w:rPr>
          <w:b/>
          <w:bCs/>
        </w:rPr>
      </w:pPr>
    </w:p>
    <w:p w:rsidR="00CF7436" w:rsidRPr="00B73EF3" w:rsidRDefault="00CF7436">
      <w:pPr>
        <w:widowControl w:val="0"/>
        <w:autoSpaceDE w:val="0"/>
        <w:autoSpaceDN w:val="0"/>
        <w:adjustRightInd w:val="0"/>
        <w:jc w:val="center"/>
        <w:rPr>
          <w:b/>
          <w:bCs/>
        </w:rPr>
      </w:pPr>
      <w:r w:rsidRPr="00B73EF3">
        <w:rPr>
          <w:b/>
          <w:bCs/>
        </w:rPr>
        <w:t>ПИСЬМО</w:t>
      </w:r>
    </w:p>
    <w:p w:rsidR="00CF7436" w:rsidRPr="00B73EF3" w:rsidRDefault="00CF7436">
      <w:pPr>
        <w:widowControl w:val="0"/>
        <w:autoSpaceDE w:val="0"/>
        <w:autoSpaceDN w:val="0"/>
        <w:adjustRightInd w:val="0"/>
        <w:jc w:val="center"/>
        <w:rPr>
          <w:b/>
          <w:bCs/>
        </w:rPr>
      </w:pPr>
      <w:r w:rsidRPr="00B73EF3">
        <w:rPr>
          <w:b/>
          <w:bCs/>
        </w:rPr>
        <w:t xml:space="preserve">от 28 февраля </w:t>
      </w:r>
      <w:smartTag w:uri="urn:schemas-microsoft-com:office:smarttags" w:element="metricconverter">
        <w:smartTagPr>
          <w:attr w:name="ProductID" w:val="2014 г"/>
        </w:smartTagPr>
        <w:r w:rsidRPr="00B73EF3">
          <w:rPr>
            <w:b/>
            <w:bCs/>
          </w:rPr>
          <w:t>2014 г</w:t>
        </w:r>
      </w:smartTag>
      <w:r w:rsidRPr="00B73EF3">
        <w:rPr>
          <w:b/>
          <w:bCs/>
        </w:rPr>
        <w:t>. N 08-249</w:t>
      </w:r>
    </w:p>
    <w:p w:rsidR="00CF7436" w:rsidRPr="00B73EF3" w:rsidRDefault="00CF7436">
      <w:pPr>
        <w:widowControl w:val="0"/>
        <w:autoSpaceDE w:val="0"/>
        <w:autoSpaceDN w:val="0"/>
        <w:adjustRightInd w:val="0"/>
        <w:jc w:val="center"/>
        <w:rPr>
          <w:b/>
          <w:bCs/>
        </w:rPr>
      </w:pPr>
    </w:p>
    <w:p w:rsidR="00CF7436" w:rsidRPr="00B73EF3" w:rsidRDefault="00CF7436">
      <w:pPr>
        <w:widowControl w:val="0"/>
        <w:autoSpaceDE w:val="0"/>
        <w:autoSpaceDN w:val="0"/>
        <w:adjustRightInd w:val="0"/>
        <w:jc w:val="center"/>
        <w:rPr>
          <w:b/>
          <w:bCs/>
        </w:rPr>
      </w:pPr>
      <w:r w:rsidRPr="00B73EF3">
        <w:rPr>
          <w:b/>
          <w:bCs/>
        </w:rPr>
        <w:t>КОММЕНТАРИИ К ФГОС ДОШКОЛЬНОГО ОБРАЗОВАНИЯ</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pPr>
      <w:r w:rsidRPr="00B73EF3">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w:t>
      </w:r>
      <w:smartTag w:uri="urn:schemas-microsoft-com:office:smarttags" w:element="metricconverter">
        <w:smartTagPr>
          <w:attr w:name="ProductID" w:val="2013 г"/>
        </w:smartTagPr>
        <w:r w:rsidRPr="00B73EF3">
          <w:t>2013 г</w:t>
        </w:r>
      </w:smartTag>
      <w:r w:rsidRPr="00B73EF3">
        <w:t xml:space="preserve">.) Департамент государственной политики в сфере общего образования Минобрнауки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Минобрнауки России от 17 октября </w:t>
      </w:r>
      <w:smartTag w:uri="urn:schemas-microsoft-com:office:smarttags" w:element="metricconverter">
        <w:smartTagPr>
          <w:attr w:name="ProductID" w:val="2013 г"/>
        </w:smartTagPr>
        <w:r w:rsidRPr="00B73EF3">
          <w:t>2013 г</w:t>
        </w:r>
      </w:smartTag>
      <w:r w:rsidRPr="00B73EF3">
        <w:t xml:space="preserve">. N 1155 (зарегистрирован в Минюсте России 14 ноября </w:t>
      </w:r>
      <w:smartTag w:uri="urn:schemas-microsoft-com:office:smarttags" w:element="metricconverter">
        <w:smartTagPr>
          <w:attr w:name="ProductID" w:val="2013 г"/>
        </w:smartTagPr>
        <w:r w:rsidRPr="00B73EF3">
          <w:t>2013 г</w:t>
        </w:r>
      </w:smartTag>
      <w:r w:rsidRPr="00B73EF3">
        <w:t>. N 30384).</w:t>
      </w:r>
    </w:p>
    <w:p w:rsidR="00CF7436" w:rsidRPr="00B73EF3" w:rsidRDefault="00CF7436">
      <w:pPr>
        <w:widowControl w:val="0"/>
        <w:autoSpaceDE w:val="0"/>
        <w:autoSpaceDN w:val="0"/>
        <w:adjustRightInd w:val="0"/>
        <w:ind w:firstLine="540"/>
        <w:jc w:val="both"/>
      </w:pPr>
      <w:r w:rsidRPr="00B73EF3">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jc w:val="right"/>
      </w:pPr>
      <w:r w:rsidRPr="00B73EF3">
        <w:t>Заместитель директора Департамента</w:t>
      </w:r>
    </w:p>
    <w:p w:rsidR="00CF7436" w:rsidRPr="00B73EF3" w:rsidRDefault="00CF7436">
      <w:pPr>
        <w:widowControl w:val="0"/>
        <w:autoSpaceDE w:val="0"/>
        <w:autoSpaceDN w:val="0"/>
        <w:adjustRightInd w:val="0"/>
        <w:jc w:val="right"/>
      </w:pPr>
      <w:r w:rsidRPr="00B73EF3">
        <w:t>Ю.В.СМИРНОВА</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jc w:val="right"/>
        <w:outlineLvl w:val="0"/>
      </w:pPr>
      <w:bookmarkStart w:id="2" w:name="Par20"/>
      <w:bookmarkEnd w:id="2"/>
      <w:r w:rsidRPr="00B73EF3">
        <w:t>Приложение</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jc w:val="center"/>
      </w:pPr>
      <w:bookmarkStart w:id="3" w:name="Par22"/>
      <w:bookmarkEnd w:id="3"/>
      <w:r w:rsidRPr="00B73EF3">
        <w:lastRenderedPageBreak/>
        <w:t>КОММЕНТАРИИ</w:t>
      </w:r>
    </w:p>
    <w:p w:rsidR="00CF7436" w:rsidRPr="00B73EF3" w:rsidRDefault="00CF7436">
      <w:pPr>
        <w:widowControl w:val="0"/>
        <w:autoSpaceDE w:val="0"/>
        <w:autoSpaceDN w:val="0"/>
        <w:adjustRightInd w:val="0"/>
        <w:jc w:val="center"/>
      </w:pPr>
      <w:r w:rsidRPr="00B73EF3">
        <w:t>К ФЕДЕРАЛЬНОМУ ГОСУДАРСТВЕННОМУ ОБРАЗОВАТЕЛЬНОМУ СТАНДАРТУ</w:t>
      </w:r>
    </w:p>
    <w:p w:rsidR="00CF7436" w:rsidRPr="00B73EF3" w:rsidRDefault="00CF7436">
      <w:pPr>
        <w:widowControl w:val="0"/>
        <w:autoSpaceDE w:val="0"/>
        <w:autoSpaceDN w:val="0"/>
        <w:adjustRightInd w:val="0"/>
        <w:jc w:val="center"/>
      </w:pPr>
      <w:r w:rsidRPr="00B73EF3">
        <w:t>ДОШКОЛЬНОГО ОБРАЗОВАНИЯ</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4" w:name="Par26"/>
      <w:bookmarkEnd w:id="4"/>
      <w:r w:rsidRPr="00B73EF3">
        <w:t>Комментарии к разделу I пункта 1.3 подпункта 2</w:t>
      </w:r>
    </w:p>
    <w:p w:rsidR="00CF7436" w:rsidRPr="00B73EF3" w:rsidRDefault="00CF7436">
      <w:pPr>
        <w:widowControl w:val="0"/>
        <w:autoSpaceDE w:val="0"/>
        <w:autoSpaceDN w:val="0"/>
        <w:adjustRightInd w:val="0"/>
        <w:ind w:firstLine="540"/>
        <w:jc w:val="both"/>
      </w:pPr>
      <w:r w:rsidRPr="00B73EF3">
        <w:t>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осуществляющей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В то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5" w:name="Par29"/>
      <w:bookmarkEnd w:id="5"/>
      <w:r w:rsidRPr="00B73EF3">
        <w:t>Комментарии к разделу II пункта 2.2</w:t>
      </w:r>
    </w:p>
    <w:p w:rsidR="00CF7436" w:rsidRPr="00B73EF3" w:rsidRDefault="00CF7436">
      <w:pPr>
        <w:widowControl w:val="0"/>
        <w:autoSpaceDE w:val="0"/>
        <w:autoSpaceDN w:val="0"/>
        <w:adjustRightInd w:val="0"/>
        <w:ind w:firstLine="540"/>
        <w:jc w:val="both"/>
      </w:pPr>
      <w:r w:rsidRPr="00B73EF3">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 августа </w:t>
      </w:r>
      <w:smartTag w:uri="urn:schemas-microsoft-com:office:smarttags" w:element="metricconverter">
        <w:smartTagPr>
          <w:attr w:name="ProductID" w:val="2013 г"/>
        </w:smartTagPr>
        <w:r w:rsidRPr="00B73EF3">
          <w:t>2013 г</w:t>
        </w:r>
      </w:smartTag>
      <w:r w:rsidRPr="00B73EF3">
        <w:t xml:space="preserve">. N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w:t>
      </w:r>
      <w:smartTag w:uri="urn:schemas-microsoft-com:office:smarttags" w:element="metricconverter">
        <w:smartTagPr>
          <w:attr w:name="ProductID" w:val="2012 г"/>
        </w:smartTagPr>
        <w:r w:rsidRPr="00B73EF3">
          <w:t>2012 г</w:t>
        </w:r>
      </w:smartTag>
      <w:r w:rsidRPr="00B73EF3">
        <w:t>. N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группы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CF7436" w:rsidRPr="00B73EF3" w:rsidRDefault="00CF7436">
      <w:pPr>
        <w:widowControl w:val="0"/>
        <w:autoSpaceDE w:val="0"/>
        <w:autoSpaceDN w:val="0"/>
        <w:adjustRightInd w:val="0"/>
        <w:ind w:firstLine="540"/>
        <w:jc w:val="both"/>
      </w:pPr>
      <w:r w:rsidRPr="00B73EF3">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 ФГОС ДО.</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6" w:name="Par33"/>
      <w:bookmarkEnd w:id="6"/>
      <w:r w:rsidRPr="00B73EF3">
        <w:t>Комментарии к разделу II пункта 2.5</w:t>
      </w:r>
    </w:p>
    <w:p w:rsidR="00CF7436" w:rsidRPr="00B73EF3" w:rsidRDefault="00CF7436">
      <w:pPr>
        <w:widowControl w:val="0"/>
        <w:autoSpaceDE w:val="0"/>
        <w:autoSpaceDN w:val="0"/>
        <w:adjustRightInd w:val="0"/>
        <w:ind w:firstLine="540"/>
        <w:jc w:val="both"/>
      </w:pPr>
      <w:r w:rsidRPr="00B73EF3">
        <w:t xml:space="preserve">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w:t>
      </w:r>
      <w:r w:rsidRPr="00B73EF3">
        <w:lastRenderedPageBreak/>
        <w:t>основных образовательных программ (статья 12 Закона). Организация (группа) может разрабатывать программы самостоятельно, не опираясь на какую (какие)-либо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CF7436" w:rsidRPr="00B73EF3" w:rsidRDefault="00CF7436">
      <w:pPr>
        <w:widowControl w:val="0"/>
        <w:autoSpaceDE w:val="0"/>
        <w:autoSpaceDN w:val="0"/>
        <w:adjustRightInd w:val="0"/>
        <w:ind w:firstLine="540"/>
        <w:jc w:val="both"/>
      </w:pPr>
      <w:r w:rsidRPr="00B73EF3">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Для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CF7436" w:rsidRPr="00B73EF3" w:rsidRDefault="00CF7436">
      <w:pPr>
        <w:widowControl w:val="0"/>
        <w:autoSpaceDE w:val="0"/>
        <w:autoSpaceDN w:val="0"/>
        <w:adjustRightInd w:val="0"/>
        <w:ind w:firstLine="540"/>
        <w:jc w:val="both"/>
      </w:pPr>
      <w:r w:rsidRPr="00B73EF3">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Минобрнауки России от 13 января </w:t>
      </w:r>
      <w:smartTag w:uri="urn:schemas-microsoft-com:office:smarttags" w:element="metricconverter">
        <w:smartTagPr>
          <w:attr w:name="ProductID" w:val="2014 г"/>
        </w:smartTagPr>
        <w:r w:rsidRPr="00B73EF3">
          <w:t>2014 г</w:t>
        </w:r>
      </w:smartTag>
      <w:r w:rsidRPr="00B73EF3">
        <w:t xml:space="preserve">. N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w:t>
      </w:r>
      <w:r w:rsidRPr="00B73EF3">
        <w:lastRenderedPageBreak/>
        <w:t>локальными нормативными правовыми актами такой Организации.</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7" w:name="Par38"/>
      <w:bookmarkEnd w:id="7"/>
      <w:r w:rsidRPr="00B73EF3">
        <w:t>Комментарии к разделу II пункта 2.7 (первый абзац)</w:t>
      </w:r>
    </w:p>
    <w:p w:rsidR="00CF7436" w:rsidRPr="00B73EF3" w:rsidRDefault="00CF7436">
      <w:pPr>
        <w:widowControl w:val="0"/>
        <w:autoSpaceDE w:val="0"/>
        <w:autoSpaceDN w:val="0"/>
        <w:adjustRightInd w:val="0"/>
        <w:ind w:firstLine="540"/>
        <w:jc w:val="both"/>
      </w:pPr>
      <w:r w:rsidRPr="00B73EF3">
        <w:t>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 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CF7436" w:rsidRPr="00B73EF3" w:rsidRDefault="00CF7436">
      <w:pPr>
        <w:widowControl w:val="0"/>
        <w:autoSpaceDE w:val="0"/>
        <w:autoSpaceDN w:val="0"/>
        <w:adjustRightInd w:val="0"/>
        <w:ind w:firstLine="540"/>
        <w:jc w:val="both"/>
      </w:pPr>
      <w:r w:rsidRPr="00B73EF3">
        <w:t>В то же время, существуют примерные программы, которые подробно расписывают определенное образовательное содержание. Если Организация принимает за основу своей Программы такую примерную программу, следует сделать ссылку именно на эту Программу.</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8" w:name="Par42"/>
      <w:bookmarkEnd w:id="8"/>
      <w:r w:rsidRPr="00B73EF3">
        <w:t>Комментарии к разделу II пункта 2.9 (второй абзац)</w:t>
      </w:r>
    </w:p>
    <w:p w:rsidR="00CF7436" w:rsidRPr="00B73EF3" w:rsidRDefault="00CF7436">
      <w:pPr>
        <w:widowControl w:val="0"/>
        <w:autoSpaceDE w:val="0"/>
        <w:autoSpaceDN w:val="0"/>
        <w:adjustRightInd w:val="0"/>
        <w:ind w:firstLine="540"/>
        <w:jc w:val="both"/>
      </w:pPr>
      <w:r w:rsidRPr="00B73EF3">
        <w:t>Данная статья ФГОС ДО подчеркивает взаимодополняющий характер детского развития в пяти образовательных областях.</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9" w:name="Par45"/>
      <w:bookmarkEnd w:id="9"/>
      <w:r w:rsidRPr="00B73EF3">
        <w:t>Комментарии к разделу II пункта 2.10</w:t>
      </w:r>
    </w:p>
    <w:p w:rsidR="00CF7436" w:rsidRPr="00B73EF3" w:rsidRDefault="00CF7436">
      <w:pPr>
        <w:widowControl w:val="0"/>
        <w:autoSpaceDE w:val="0"/>
        <w:autoSpaceDN w:val="0"/>
        <w:adjustRightInd w:val="0"/>
        <w:ind w:firstLine="540"/>
        <w:jc w:val="both"/>
      </w:pPr>
      <w:r w:rsidRPr="00B73EF3">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10" w:name="Par48"/>
      <w:bookmarkEnd w:id="10"/>
      <w:r w:rsidRPr="00B73EF3">
        <w:t>Комментарии к разделу III пункта 3.1</w:t>
      </w:r>
    </w:p>
    <w:p w:rsidR="00CF7436" w:rsidRPr="00B73EF3" w:rsidRDefault="00CF7436">
      <w:pPr>
        <w:widowControl w:val="0"/>
        <w:autoSpaceDE w:val="0"/>
        <w:autoSpaceDN w:val="0"/>
        <w:adjustRightInd w:val="0"/>
        <w:ind w:firstLine="540"/>
        <w:jc w:val="both"/>
      </w:pPr>
      <w:r w:rsidRPr="00B73EF3">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CF7436" w:rsidRPr="00B73EF3" w:rsidRDefault="00CF7436">
      <w:pPr>
        <w:widowControl w:val="0"/>
        <w:autoSpaceDE w:val="0"/>
        <w:autoSpaceDN w:val="0"/>
        <w:adjustRightInd w:val="0"/>
        <w:ind w:firstLine="540"/>
        <w:jc w:val="both"/>
      </w:pPr>
      <w:r w:rsidRPr="00B73EF3">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CF7436" w:rsidRPr="00B73EF3" w:rsidRDefault="00CF7436">
      <w:pPr>
        <w:widowControl w:val="0"/>
        <w:autoSpaceDE w:val="0"/>
        <w:autoSpaceDN w:val="0"/>
        <w:adjustRightInd w:val="0"/>
        <w:ind w:firstLine="540"/>
        <w:jc w:val="both"/>
      </w:pPr>
      <w:r w:rsidRPr="00B73EF3">
        <w:t xml:space="preserve">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w:t>
      </w:r>
      <w:r w:rsidRPr="00B73EF3">
        <w:lastRenderedPageBreak/>
        <w:t>детьми, детская игра, развивающее предметное содержание образовательных областей и другие условия, перечисленные в Стандарте.</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11" w:name="Par53"/>
      <w:bookmarkEnd w:id="11"/>
      <w:r w:rsidRPr="00B73EF3">
        <w:t>Комментарии к разделу III пункта 3.2.2 и к 3.4.4</w:t>
      </w:r>
    </w:p>
    <w:p w:rsidR="00CF7436" w:rsidRPr="00B73EF3" w:rsidRDefault="00CF7436">
      <w:pPr>
        <w:widowControl w:val="0"/>
        <w:autoSpaceDE w:val="0"/>
        <w:autoSpaceDN w:val="0"/>
        <w:adjustRightInd w:val="0"/>
        <w:ind w:firstLine="540"/>
        <w:jc w:val="both"/>
      </w:pPr>
      <w:r w:rsidRPr="00B73EF3">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CF7436" w:rsidRPr="00B73EF3" w:rsidRDefault="00CF7436">
      <w:pPr>
        <w:widowControl w:val="0"/>
        <w:autoSpaceDE w:val="0"/>
        <w:autoSpaceDN w:val="0"/>
        <w:adjustRightInd w:val="0"/>
        <w:ind w:firstLine="540"/>
        <w:jc w:val="both"/>
      </w:pPr>
      <w:r w:rsidRPr="00B73EF3">
        <w:t xml:space="preserve">В соответствии с Федеральным законом от 24 ноября </w:t>
      </w:r>
      <w:smartTag w:uri="urn:schemas-microsoft-com:office:smarttags" w:element="metricconverter">
        <w:smartTagPr>
          <w:attr w:name="ProductID" w:val="1995 г"/>
        </w:smartTagPr>
        <w:r w:rsidRPr="00B73EF3">
          <w:t>1995 г</w:t>
        </w:r>
      </w:smartTag>
      <w:r w:rsidRPr="00B73EF3">
        <w:t xml:space="preserve">. N 181-ФЗ "О социальной защите инвалидов в Российской Федерации" (далее - Федеральный закон N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w:t>
      </w:r>
      <w:smartTag w:uri="urn:schemas-microsoft-com:office:smarttags" w:element="metricconverter">
        <w:smartTagPr>
          <w:attr w:name="ProductID" w:val="2008 г"/>
        </w:smartTagPr>
        <w:r w:rsidRPr="00B73EF3">
          <w:t>2008 г</w:t>
        </w:r>
      </w:smartTag>
      <w:r w:rsidRPr="00B73EF3">
        <w:t>. N 379н.</w:t>
      </w:r>
    </w:p>
    <w:p w:rsidR="00CF7436" w:rsidRPr="00B73EF3" w:rsidRDefault="00CF7436">
      <w:pPr>
        <w:widowControl w:val="0"/>
        <w:autoSpaceDE w:val="0"/>
        <w:autoSpaceDN w:val="0"/>
        <w:adjustRightInd w:val="0"/>
        <w:ind w:firstLine="540"/>
        <w:jc w:val="both"/>
      </w:pPr>
      <w:r w:rsidRPr="00B73EF3">
        <w:t xml:space="preserve">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w:t>
      </w:r>
      <w:smartTag w:uri="urn:schemas-microsoft-com:office:smarttags" w:element="metricconverter">
        <w:smartTagPr>
          <w:attr w:name="ProductID" w:val="1996 г"/>
        </w:smartTagPr>
        <w:r w:rsidRPr="00B73EF3">
          <w:t>1996 г</w:t>
        </w:r>
      </w:smartTag>
      <w:r w:rsidRPr="00B73EF3">
        <w:t>. N 14).</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12" w:name="Par58"/>
      <w:bookmarkEnd w:id="12"/>
      <w:r w:rsidRPr="00B73EF3">
        <w:t>Комментарии к разделу III пункта 3.2.3</w:t>
      </w:r>
    </w:p>
    <w:p w:rsidR="00CF7436" w:rsidRPr="00B73EF3" w:rsidRDefault="00CF7436">
      <w:pPr>
        <w:widowControl w:val="0"/>
        <w:autoSpaceDE w:val="0"/>
        <w:autoSpaceDN w:val="0"/>
        <w:adjustRightInd w:val="0"/>
        <w:ind w:firstLine="540"/>
        <w:jc w:val="both"/>
      </w:pPr>
      <w:r w:rsidRPr="00B73EF3">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CF7436" w:rsidRPr="00B73EF3" w:rsidRDefault="00CF7436">
      <w:pPr>
        <w:widowControl w:val="0"/>
        <w:autoSpaceDE w:val="0"/>
        <w:autoSpaceDN w:val="0"/>
        <w:adjustRightInd w:val="0"/>
        <w:ind w:firstLine="540"/>
        <w:jc w:val="both"/>
      </w:pPr>
      <w:r w:rsidRPr="00B73EF3">
        <w:t>В статье предусмотрены задачи, для решения которых могут использоваться результаты педагогической диагностики:</w:t>
      </w:r>
    </w:p>
    <w:p w:rsidR="00CF7436" w:rsidRPr="00B73EF3" w:rsidRDefault="00CF7436">
      <w:pPr>
        <w:widowControl w:val="0"/>
        <w:autoSpaceDE w:val="0"/>
        <w:autoSpaceDN w:val="0"/>
        <w:adjustRightInd w:val="0"/>
        <w:ind w:firstLine="540"/>
        <w:jc w:val="both"/>
      </w:pPr>
      <w:r w:rsidRPr="00B73EF3">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CF7436" w:rsidRPr="00B73EF3" w:rsidRDefault="00CF7436">
      <w:pPr>
        <w:widowControl w:val="0"/>
        <w:autoSpaceDE w:val="0"/>
        <w:autoSpaceDN w:val="0"/>
        <w:adjustRightInd w:val="0"/>
        <w:ind w:firstLine="540"/>
        <w:jc w:val="both"/>
      </w:pPr>
      <w:r w:rsidRPr="00B73EF3">
        <w:t>2. оптимизация работы с группой детей.</w:t>
      </w:r>
    </w:p>
    <w:p w:rsidR="00CF7436" w:rsidRPr="00B73EF3" w:rsidRDefault="00CF7436">
      <w:pPr>
        <w:widowControl w:val="0"/>
        <w:autoSpaceDE w:val="0"/>
        <w:autoSpaceDN w:val="0"/>
        <w:adjustRightInd w:val="0"/>
        <w:ind w:firstLine="540"/>
        <w:jc w:val="both"/>
      </w:pPr>
      <w:r w:rsidRPr="00B73EF3">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w:t>
      </w:r>
      <w:r w:rsidRPr="00B73EF3">
        <w:lastRenderedPageBreak/>
        <w:t>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CF7436" w:rsidRPr="00B73EF3" w:rsidRDefault="00CF7436">
      <w:pPr>
        <w:widowControl w:val="0"/>
        <w:autoSpaceDE w:val="0"/>
        <w:autoSpaceDN w:val="0"/>
        <w:adjustRightInd w:val="0"/>
        <w:ind w:firstLine="540"/>
        <w:jc w:val="both"/>
      </w:pPr>
      <w:r w:rsidRPr="00B73EF3">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CF7436" w:rsidRPr="00B73EF3" w:rsidRDefault="00CF7436">
      <w:pPr>
        <w:widowControl w:val="0"/>
        <w:autoSpaceDE w:val="0"/>
        <w:autoSpaceDN w:val="0"/>
        <w:adjustRightInd w:val="0"/>
        <w:ind w:firstLine="540"/>
        <w:jc w:val="both"/>
      </w:pPr>
      <w:r w:rsidRPr="00B73EF3">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CF7436" w:rsidRPr="00B73EF3" w:rsidRDefault="00CF7436">
      <w:pPr>
        <w:widowControl w:val="0"/>
        <w:autoSpaceDE w:val="0"/>
        <w:autoSpaceDN w:val="0"/>
        <w:adjustRightInd w:val="0"/>
        <w:ind w:firstLine="540"/>
        <w:jc w:val="both"/>
      </w:pPr>
      <w:r w:rsidRPr="00B73EF3">
        <w:t xml:space="preserve">В соответствии с Положением о психолого-медико-педагогической комиссии, утвержденным приказом Минобрнауки России от 20 сентября </w:t>
      </w:r>
      <w:smartTag w:uri="urn:schemas-microsoft-com:office:smarttags" w:element="metricconverter">
        <w:smartTagPr>
          <w:attr w:name="ProductID" w:val="2013 г"/>
        </w:smartTagPr>
        <w:r w:rsidRPr="00B73EF3">
          <w:t>2013 г</w:t>
        </w:r>
      </w:smartTag>
      <w:r w:rsidRPr="00B73EF3">
        <w:t>. N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CF7436" w:rsidRPr="00B73EF3" w:rsidRDefault="00CF7436">
      <w:pPr>
        <w:widowControl w:val="0"/>
        <w:autoSpaceDE w:val="0"/>
        <w:autoSpaceDN w:val="0"/>
        <w:adjustRightInd w:val="0"/>
        <w:ind w:firstLine="540"/>
        <w:jc w:val="both"/>
      </w:pPr>
      <w:r w:rsidRPr="00B73EF3">
        <w:t>В соответствии с пунктом 10 вышеуказанного Положения основными направлениями деятельности комиссии являются:</w:t>
      </w:r>
    </w:p>
    <w:p w:rsidR="00CF7436" w:rsidRPr="00B73EF3" w:rsidRDefault="00CF7436">
      <w:pPr>
        <w:widowControl w:val="0"/>
        <w:autoSpaceDE w:val="0"/>
        <w:autoSpaceDN w:val="0"/>
        <w:adjustRightInd w:val="0"/>
        <w:ind w:firstLine="540"/>
        <w:jc w:val="both"/>
      </w:pPr>
      <w:r w:rsidRPr="00B73EF3">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CF7436" w:rsidRPr="00B73EF3" w:rsidRDefault="00CF7436">
      <w:pPr>
        <w:widowControl w:val="0"/>
        <w:autoSpaceDE w:val="0"/>
        <w:autoSpaceDN w:val="0"/>
        <w:adjustRightInd w:val="0"/>
        <w:ind w:firstLine="540"/>
        <w:jc w:val="both"/>
      </w:pPr>
      <w:r w:rsidRPr="00B73EF3">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CF7436" w:rsidRPr="00B73EF3" w:rsidRDefault="00CF7436">
      <w:pPr>
        <w:widowControl w:val="0"/>
        <w:autoSpaceDE w:val="0"/>
        <w:autoSpaceDN w:val="0"/>
        <w:adjustRightInd w:val="0"/>
        <w:ind w:firstLine="540"/>
        <w:jc w:val="both"/>
      </w:pPr>
      <w:r w:rsidRPr="00B73EF3">
        <w:t>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девиантным (общественно опасным) поведением;</w:t>
      </w:r>
    </w:p>
    <w:p w:rsidR="00CF7436" w:rsidRPr="00B73EF3" w:rsidRDefault="00CF7436">
      <w:pPr>
        <w:widowControl w:val="0"/>
        <w:autoSpaceDE w:val="0"/>
        <w:autoSpaceDN w:val="0"/>
        <w:adjustRightInd w:val="0"/>
        <w:ind w:firstLine="540"/>
        <w:jc w:val="both"/>
      </w:pPr>
      <w:r w:rsidRPr="00B73EF3">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CF7436" w:rsidRPr="00B73EF3" w:rsidRDefault="00CF7436">
      <w:pPr>
        <w:widowControl w:val="0"/>
        <w:autoSpaceDE w:val="0"/>
        <w:autoSpaceDN w:val="0"/>
        <w:adjustRightInd w:val="0"/>
        <w:ind w:firstLine="540"/>
        <w:jc w:val="both"/>
      </w:pPr>
      <w:r w:rsidRPr="00B73EF3">
        <w:t>д) осуществление учета данных о детях с ограниченными возможностями здоровья и (или) девиантным (общественно опасным) поведением, проживающих на территории деятельности комиссии;</w:t>
      </w:r>
    </w:p>
    <w:p w:rsidR="00CF7436" w:rsidRPr="00B73EF3" w:rsidRDefault="00CF7436">
      <w:pPr>
        <w:widowControl w:val="0"/>
        <w:autoSpaceDE w:val="0"/>
        <w:autoSpaceDN w:val="0"/>
        <w:adjustRightInd w:val="0"/>
        <w:ind w:firstLine="540"/>
        <w:jc w:val="both"/>
      </w:pPr>
      <w:r w:rsidRPr="00B73EF3">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CF7436" w:rsidRPr="00B73EF3" w:rsidRDefault="00CF7436">
      <w:pPr>
        <w:widowControl w:val="0"/>
        <w:autoSpaceDE w:val="0"/>
        <w:autoSpaceDN w:val="0"/>
        <w:adjustRightInd w:val="0"/>
        <w:ind w:firstLine="540"/>
        <w:jc w:val="both"/>
      </w:pPr>
      <w:r w:rsidRPr="00B73EF3">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CF7436" w:rsidRPr="00B73EF3" w:rsidRDefault="00CF7436">
      <w:pPr>
        <w:widowControl w:val="0"/>
        <w:autoSpaceDE w:val="0"/>
        <w:autoSpaceDN w:val="0"/>
        <w:adjustRightInd w:val="0"/>
        <w:ind w:firstLine="540"/>
        <w:jc w:val="both"/>
      </w:pPr>
      <w:r w:rsidRPr="00B73EF3">
        <w:t>Педагогическая оценка индивидуального развития ребенка направлена, прежде всего, на определение наличия условий для развития ребенка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13" w:name="Par77"/>
      <w:bookmarkEnd w:id="13"/>
      <w:r w:rsidRPr="00B73EF3">
        <w:t>Комментарии к разделу III пункта 3.2.4</w:t>
      </w:r>
    </w:p>
    <w:p w:rsidR="00CF7436" w:rsidRPr="00B73EF3" w:rsidRDefault="00CF7436">
      <w:pPr>
        <w:widowControl w:val="0"/>
        <w:autoSpaceDE w:val="0"/>
        <w:autoSpaceDN w:val="0"/>
        <w:adjustRightInd w:val="0"/>
        <w:ind w:firstLine="540"/>
        <w:jc w:val="both"/>
      </w:pPr>
      <w:r w:rsidRPr="00B73EF3">
        <w:lastRenderedPageBreak/>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CF7436" w:rsidRPr="00B73EF3" w:rsidRDefault="00CF7436">
      <w:pPr>
        <w:widowControl w:val="0"/>
        <w:autoSpaceDE w:val="0"/>
        <w:autoSpaceDN w:val="0"/>
        <w:adjustRightInd w:val="0"/>
        <w:ind w:firstLine="540"/>
        <w:jc w:val="both"/>
      </w:pPr>
      <w:r w:rsidRPr="00B73EF3">
        <w:t xml:space="preserve">В соответствии с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B73EF3">
          <w:t>2013 г</w:t>
        </w:r>
      </w:smartTag>
      <w:r w:rsidRPr="00B73EF3">
        <w:t>.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F7436" w:rsidRPr="00B73EF3" w:rsidRDefault="00CF7436">
      <w:pPr>
        <w:widowControl w:val="0"/>
        <w:autoSpaceDE w:val="0"/>
        <w:autoSpaceDN w:val="0"/>
        <w:adjustRightInd w:val="0"/>
        <w:ind w:firstLine="540"/>
        <w:jc w:val="both"/>
      </w:pPr>
      <w:r w:rsidRPr="00B73EF3">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CF7436" w:rsidRPr="00B73EF3" w:rsidRDefault="00CF7436">
      <w:pPr>
        <w:widowControl w:val="0"/>
        <w:autoSpaceDE w:val="0"/>
        <w:autoSpaceDN w:val="0"/>
        <w:adjustRightInd w:val="0"/>
        <w:ind w:firstLine="540"/>
        <w:jc w:val="both"/>
      </w:pPr>
      <w:r w:rsidRPr="00B73EF3">
        <w:t>- для детей с тяжелыми нарушениями речи - 6 и 10 детей;</w:t>
      </w:r>
    </w:p>
    <w:p w:rsidR="00CF7436" w:rsidRPr="00B73EF3" w:rsidRDefault="00CF7436">
      <w:pPr>
        <w:widowControl w:val="0"/>
        <w:autoSpaceDE w:val="0"/>
        <w:autoSpaceDN w:val="0"/>
        <w:adjustRightInd w:val="0"/>
        <w:ind w:firstLine="540"/>
        <w:jc w:val="both"/>
      </w:pPr>
      <w:r w:rsidRPr="00B73EF3">
        <w:t>- для детей с фонетико-фонематическими нарушениями речи в возрасте старше 3 лет - 12 детей;</w:t>
      </w:r>
    </w:p>
    <w:p w:rsidR="00CF7436" w:rsidRPr="00B73EF3" w:rsidRDefault="00CF7436">
      <w:pPr>
        <w:widowControl w:val="0"/>
        <w:autoSpaceDE w:val="0"/>
        <w:autoSpaceDN w:val="0"/>
        <w:adjustRightInd w:val="0"/>
        <w:ind w:firstLine="540"/>
        <w:jc w:val="both"/>
      </w:pPr>
      <w:r w:rsidRPr="00B73EF3">
        <w:t>- для глухих детей - 6 детей для обеих возрастных групп;</w:t>
      </w:r>
    </w:p>
    <w:p w:rsidR="00CF7436" w:rsidRPr="00B73EF3" w:rsidRDefault="00CF7436">
      <w:pPr>
        <w:widowControl w:val="0"/>
        <w:autoSpaceDE w:val="0"/>
        <w:autoSpaceDN w:val="0"/>
        <w:adjustRightInd w:val="0"/>
        <w:ind w:firstLine="540"/>
        <w:jc w:val="both"/>
      </w:pPr>
      <w:r w:rsidRPr="00B73EF3">
        <w:t>- для слабослышащих детей - 6 и 8 детей;</w:t>
      </w:r>
    </w:p>
    <w:p w:rsidR="00CF7436" w:rsidRPr="00B73EF3" w:rsidRDefault="00CF7436">
      <w:pPr>
        <w:widowControl w:val="0"/>
        <w:autoSpaceDE w:val="0"/>
        <w:autoSpaceDN w:val="0"/>
        <w:adjustRightInd w:val="0"/>
        <w:ind w:firstLine="540"/>
        <w:jc w:val="both"/>
      </w:pPr>
      <w:r w:rsidRPr="00B73EF3">
        <w:t>- для слепых детей - 6 детей для обеих возрастных групп;</w:t>
      </w:r>
    </w:p>
    <w:p w:rsidR="00CF7436" w:rsidRPr="00B73EF3" w:rsidRDefault="00CF7436">
      <w:pPr>
        <w:widowControl w:val="0"/>
        <w:autoSpaceDE w:val="0"/>
        <w:autoSpaceDN w:val="0"/>
        <w:adjustRightInd w:val="0"/>
        <w:ind w:firstLine="540"/>
        <w:jc w:val="both"/>
      </w:pPr>
      <w:r w:rsidRPr="00B73EF3">
        <w:t>- для слабовидящих детей, для детей с амблиопией, косоглазием - 6 и 10 детей;</w:t>
      </w:r>
    </w:p>
    <w:p w:rsidR="00CF7436" w:rsidRPr="00B73EF3" w:rsidRDefault="00CF7436">
      <w:pPr>
        <w:widowControl w:val="0"/>
        <w:autoSpaceDE w:val="0"/>
        <w:autoSpaceDN w:val="0"/>
        <w:adjustRightInd w:val="0"/>
        <w:ind w:firstLine="540"/>
        <w:jc w:val="both"/>
      </w:pPr>
      <w:r w:rsidRPr="00B73EF3">
        <w:t>- для детей с нарушениями опорно-двигательного аппарата - 6 и 8 детей;</w:t>
      </w:r>
    </w:p>
    <w:p w:rsidR="00CF7436" w:rsidRPr="00B73EF3" w:rsidRDefault="00CF7436">
      <w:pPr>
        <w:widowControl w:val="0"/>
        <w:autoSpaceDE w:val="0"/>
        <w:autoSpaceDN w:val="0"/>
        <w:adjustRightInd w:val="0"/>
        <w:ind w:firstLine="540"/>
        <w:jc w:val="both"/>
      </w:pPr>
      <w:r w:rsidRPr="00B73EF3">
        <w:t>- для детей с задержкой психического развития - 6 и 10 детей;</w:t>
      </w:r>
    </w:p>
    <w:p w:rsidR="00CF7436" w:rsidRPr="00B73EF3" w:rsidRDefault="00CF7436">
      <w:pPr>
        <w:widowControl w:val="0"/>
        <w:autoSpaceDE w:val="0"/>
        <w:autoSpaceDN w:val="0"/>
        <w:adjustRightInd w:val="0"/>
        <w:ind w:firstLine="540"/>
        <w:jc w:val="both"/>
      </w:pPr>
      <w:r w:rsidRPr="00B73EF3">
        <w:t>- для детей с умственной отсталостью легкой степени - 6 и 10 детей;</w:t>
      </w:r>
    </w:p>
    <w:p w:rsidR="00CF7436" w:rsidRPr="00B73EF3" w:rsidRDefault="00CF7436">
      <w:pPr>
        <w:widowControl w:val="0"/>
        <w:autoSpaceDE w:val="0"/>
        <w:autoSpaceDN w:val="0"/>
        <w:adjustRightInd w:val="0"/>
        <w:ind w:firstLine="540"/>
        <w:jc w:val="both"/>
      </w:pPr>
      <w:r w:rsidRPr="00B73EF3">
        <w:t>- для детей с умственной отсталостью умеренной, тяжелой в возрасте старше 3 лет - 8 детей;</w:t>
      </w:r>
    </w:p>
    <w:p w:rsidR="00CF7436" w:rsidRPr="00B73EF3" w:rsidRDefault="00CF7436">
      <w:pPr>
        <w:widowControl w:val="0"/>
        <w:autoSpaceDE w:val="0"/>
        <w:autoSpaceDN w:val="0"/>
        <w:adjustRightInd w:val="0"/>
        <w:ind w:firstLine="540"/>
        <w:jc w:val="both"/>
      </w:pPr>
      <w:r w:rsidRPr="00B73EF3">
        <w:t>- для детей с аутизмом только в возрасте старше 3 лет - 5 детей;</w:t>
      </w:r>
    </w:p>
    <w:p w:rsidR="00CF7436" w:rsidRPr="00B73EF3" w:rsidRDefault="00CF7436">
      <w:pPr>
        <w:widowControl w:val="0"/>
        <w:autoSpaceDE w:val="0"/>
        <w:autoSpaceDN w:val="0"/>
        <w:adjustRightInd w:val="0"/>
        <w:ind w:firstLine="540"/>
        <w:jc w:val="both"/>
      </w:pPr>
      <w:r w:rsidRPr="00B73EF3">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CF7436" w:rsidRPr="00B73EF3" w:rsidRDefault="00CF7436">
      <w:pPr>
        <w:widowControl w:val="0"/>
        <w:autoSpaceDE w:val="0"/>
        <w:autoSpaceDN w:val="0"/>
        <w:adjustRightInd w:val="0"/>
        <w:ind w:firstLine="540"/>
        <w:jc w:val="both"/>
      </w:pPr>
      <w:r w:rsidRPr="00B73EF3">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CF7436" w:rsidRPr="00B73EF3" w:rsidRDefault="00CF7436">
      <w:pPr>
        <w:widowControl w:val="0"/>
        <w:autoSpaceDE w:val="0"/>
        <w:autoSpaceDN w:val="0"/>
        <w:adjustRightInd w:val="0"/>
        <w:ind w:firstLine="540"/>
        <w:jc w:val="both"/>
      </w:pPr>
      <w:r w:rsidRPr="00B73EF3">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CF7436" w:rsidRPr="00B73EF3" w:rsidRDefault="00CF7436">
      <w:pPr>
        <w:widowControl w:val="0"/>
        <w:autoSpaceDE w:val="0"/>
        <w:autoSpaceDN w:val="0"/>
        <w:adjustRightInd w:val="0"/>
        <w:ind w:firstLine="540"/>
        <w:jc w:val="both"/>
      </w:pPr>
      <w:r w:rsidRPr="00B73EF3">
        <w:t>Рекомендуемое количество детей в группах комбинированной направленности:</w:t>
      </w:r>
    </w:p>
    <w:p w:rsidR="00CF7436" w:rsidRPr="00B73EF3" w:rsidRDefault="00CF7436">
      <w:pPr>
        <w:widowControl w:val="0"/>
        <w:autoSpaceDE w:val="0"/>
        <w:autoSpaceDN w:val="0"/>
        <w:adjustRightInd w:val="0"/>
        <w:ind w:firstLine="540"/>
        <w:jc w:val="both"/>
      </w:pPr>
      <w:r w:rsidRPr="00B73EF3">
        <w:t>а) до 3 лет - не более 10 детей, в том числе не более 3 детей с ограниченными возможностями здоровья;</w:t>
      </w:r>
    </w:p>
    <w:p w:rsidR="00CF7436" w:rsidRPr="00B73EF3" w:rsidRDefault="00CF7436">
      <w:pPr>
        <w:widowControl w:val="0"/>
        <w:autoSpaceDE w:val="0"/>
        <w:autoSpaceDN w:val="0"/>
        <w:adjustRightInd w:val="0"/>
        <w:ind w:firstLine="540"/>
        <w:jc w:val="both"/>
      </w:pPr>
      <w:r w:rsidRPr="00B73EF3">
        <w:t>б) старше 3 лет:</w:t>
      </w:r>
    </w:p>
    <w:p w:rsidR="00CF7436" w:rsidRPr="00B73EF3" w:rsidRDefault="00CF7436">
      <w:pPr>
        <w:widowControl w:val="0"/>
        <w:autoSpaceDE w:val="0"/>
        <w:autoSpaceDN w:val="0"/>
        <w:adjustRightInd w:val="0"/>
        <w:ind w:firstLine="540"/>
        <w:jc w:val="both"/>
      </w:pPr>
      <w:r w:rsidRPr="00B73EF3">
        <w:t>- 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или детей со сложным дефектом;</w:t>
      </w:r>
    </w:p>
    <w:p w:rsidR="00CF7436" w:rsidRPr="00B73EF3" w:rsidRDefault="00CF7436">
      <w:pPr>
        <w:widowControl w:val="0"/>
        <w:autoSpaceDE w:val="0"/>
        <w:autoSpaceDN w:val="0"/>
        <w:adjustRightInd w:val="0"/>
        <w:ind w:firstLine="540"/>
        <w:jc w:val="both"/>
      </w:pPr>
      <w:r w:rsidRPr="00B73EF3">
        <w:t>- 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CF7436" w:rsidRPr="00B73EF3" w:rsidRDefault="00CF7436">
      <w:pPr>
        <w:widowControl w:val="0"/>
        <w:autoSpaceDE w:val="0"/>
        <w:autoSpaceDN w:val="0"/>
        <w:adjustRightInd w:val="0"/>
        <w:ind w:firstLine="540"/>
        <w:jc w:val="both"/>
      </w:pPr>
      <w:r w:rsidRPr="00B73EF3">
        <w:t>- не более 17 детей, в том числе не более 5 детей с задержкой психического развития.</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14" w:name="Par102"/>
      <w:bookmarkEnd w:id="14"/>
      <w:r w:rsidRPr="00B73EF3">
        <w:t>Комментарии к разделу III пункта 3.2.6 подпункта 1</w:t>
      </w:r>
    </w:p>
    <w:p w:rsidR="00CF7436" w:rsidRPr="00B73EF3" w:rsidRDefault="00CF7436">
      <w:pPr>
        <w:widowControl w:val="0"/>
        <w:autoSpaceDE w:val="0"/>
        <w:autoSpaceDN w:val="0"/>
        <w:adjustRightInd w:val="0"/>
        <w:ind w:firstLine="540"/>
        <w:jc w:val="both"/>
      </w:pPr>
      <w:r w:rsidRPr="00B73EF3">
        <w:t xml:space="preserve">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w:t>
      </w:r>
      <w:r w:rsidRPr="00B73EF3">
        <w:lastRenderedPageBreak/>
        <w:t>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15" w:name="Par105"/>
      <w:bookmarkEnd w:id="15"/>
      <w:r w:rsidRPr="00B73EF3">
        <w:t>Комментарии к разделу III пункта 3.2.7</w:t>
      </w:r>
    </w:p>
    <w:p w:rsidR="00CF7436" w:rsidRPr="00B73EF3" w:rsidRDefault="00CF7436">
      <w:pPr>
        <w:widowControl w:val="0"/>
        <w:autoSpaceDE w:val="0"/>
        <w:autoSpaceDN w:val="0"/>
        <w:adjustRightInd w:val="0"/>
        <w:ind w:firstLine="540"/>
        <w:jc w:val="both"/>
      </w:pPr>
      <w:r w:rsidRPr="00B73EF3">
        <w:t xml:space="preserve">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для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N 181-ФЗ). Условия должны быть созданы в соответствии с Рекомендациями ПМПК (приказ Минобрнауки России от 20 сентября </w:t>
      </w:r>
      <w:smartTag w:uri="urn:schemas-microsoft-com:office:smarttags" w:element="metricconverter">
        <w:smartTagPr>
          <w:attr w:name="ProductID" w:val="2013 г"/>
        </w:smartTagPr>
        <w:r w:rsidRPr="00B73EF3">
          <w:t>2013 г</w:t>
        </w:r>
      </w:smartTag>
      <w:r w:rsidRPr="00B73EF3">
        <w:t>. N 1082 "Об утверждении Положения о психолого-медико-педагогической комиссии").</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16" w:name="Par108"/>
      <w:bookmarkEnd w:id="16"/>
      <w:r w:rsidRPr="00B73EF3">
        <w:t>Комментарии к разделу III пункта 3.3.5</w:t>
      </w:r>
    </w:p>
    <w:p w:rsidR="00CF7436" w:rsidRPr="00B73EF3" w:rsidRDefault="00CF7436">
      <w:pPr>
        <w:widowControl w:val="0"/>
        <w:autoSpaceDE w:val="0"/>
        <w:autoSpaceDN w:val="0"/>
        <w:adjustRightInd w:val="0"/>
        <w:ind w:firstLine="540"/>
        <w:jc w:val="both"/>
      </w:pPr>
      <w:r w:rsidRPr="00B73EF3">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закупку необходимых средств обучения норматив затрат, в соответствии с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направленными письмом Минобрнауки России от 1 октября </w:t>
      </w:r>
      <w:smartTag w:uri="urn:schemas-microsoft-com:office:smarttags" w:element="metricconverter">
        <w:smartTagPr>
          <w:attr w:name="ProductID" w:val="2013 г"/>
        </w:smartTagPr>
        <w:r w:rsidRPr="00B73EF3">
          <w:t>2013 г</w:t>
        </w:r>
      </w:smartTag>
      <w:r w:rsidRPr="00B73EF3">
        <w:t>. N 08-1408).</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17" w:name="Par111"/>
      <w:bookmarkEnd w:id="17"/>
      <w:r w:rsidRPr="00B73EF3">
        <w:t>Комментарии к разделу III пункта 3.4.1</w:t>
      </w:r>
    </w:p>
    <w:p w:rsidR="00CF7436" w:rsidRPr="00B73EF3" w:rsidRDefault="00CF7436">
      <w:pPr>
        <w:widowControl w:val="0"/>
        <w:autoSpaceDE w:val="0"/>
        <w:autoSpaceDN w:val="0"/>
        <w:adjustRightInd w:val="0"/>
        <w:ind w:firstLine="540"/>
        <w:jc w:val="both"/>
      </w:pPr>
      <w:r w:rsidRPr="00B73EF3">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финансовую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w:t>
      </w:r>
      <w:smartTag w:uri="urn:schemas-microsoft-com:office:smarttags" w:element="metricconverter">
        <w:smartTagPr>
          <w:attr w:name="ProductID" w:val="2013 г"/>
        </w:smartTagPr>
        <w:r w:rsidRPr="00B73EF3">
          <w:t>2013 г</w:t>
        </w:r>
      </w:smartTag>
      <w:r w:rsidRPr="00B73EF3">
        <w:t xml:space="preserve">.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а также приказом Минздравсоцразвития России от 26 августа </w:t>
      </w:r>
      <w:smartTag w:uri="urn:schemas-microsoft-com:office:smarttags" w:element="metricconverter">
        <w:smartTagPr>
          <w:attr w:name="ProductID" w:val="2010 г"/>
        </w:smartTagPr>
        <w:r w:rsidRPr="00B73EF3">
          <w:t>2010 г</w:t>
        </w:r>
      </w:smartTag>
      <w:r w:rsidRPr="00B73EF3">
        <w:t xml:space="preserve">.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w:t>
      </w:r>
      <w:r w:rsidRPr="00B73EF3">
        <w:lastRenderedPageBreak/>
        <w:t>работников остается на усмотрение субъекта Российской Федерации.</w:t>
      </w:r>
    </w:p>
    <w:p w:rsidR="00CF7436" w:rsidRPr="00B73EF3" w:rsidRDefault="00CF7436">
      <w:pPr>
        <w:widowControl w:val="0"/>
        <w:autoSpaceDE w:val="0"/>
        <w:autoSpaceDN w:val="0"/>
        <w:adjustRightInd w:val="0"/>
        <w:ind w:firstLine="540"/>
        <w:jc w:val="both"/>
      </w:pPr>
      <w:r w:rsidRPr="00B73EF3">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CF7436" w:rsidRPr="00B73EF3" w:rsidRDefault="00CF7436">
      <w:pPr>
        <w:widowControl w:val="0"/>
        <w:autoSpaceDE w:val="0"/>
        <w:autoSpaceDN w:val="0"/>
        <w:adjustRightInd w:val="0"/>
        <w:ind w:firstLine="540"/>
        <w:jc w:val="both"/>
      </w:pPr>
      <w:r w:rsidRPr="00B73EF3">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в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CF7436" w:rsidRPr="00B73EF3" w:rsidRDefault="00CF7436">
      <w:pPr>
        <w:widowControl w:val="0"/>
        <w:autoSpaceDE w:val="0"/>
        <w:autoSpaceDN w:val="0"/>
        <w:adjustRightInd w:val="0"/>
        <w:ind w:firstLine="540"/>
        <w:jc w:val="both"/>
      </w:pPr>
      <w:r w:rsidRPr="00B73EF3">
        <w:t>при оформлении результатов наблюдения (мониторинга) за здоровьем, развитием и воспитанием детей, в том числе с помощью электронных форм;</w:t>
      </w:r>
    </w:p>
    <w:p w:rsidR="00CF7436" w:rsidRPr="00B73EF3" w:rsidRDefault="00CF7436">
      <w:pPr>
        <w:widowControl w:val="0"/>
        <w:autoSpaceDE w:val="0"/>
        <w:autoSpaceDN w:val="0"/>
        <w:adjustRightInd w:val="0"/>
        <w:ind w:firstLine="540"/>
        <w:jc w:val="both"/>
      </w:pPr>
      <w:r w:rsidRPr="00B73EF3">
        <w:t>разработке плана (программы) воспитательной работы;</w:t>
      </w:r>
    </w:p>
    <w:p w:rsidR="00CF7436" w:rsidRPr="00B73EF3" w:rsidRDefault="00CF7436">
      <w:pPr>
        <w:widowControl w:val="0"/>
        <w:autoSpaceDE w:val="0"/>
        <w:autoSpaceDN w:val="0"/>
        <w:adjustRightInd w:val="0"/>
        <w:ind w:firstLine="540"/>
        <w:jc w:val="both"/>
      </w:pPr>
      <w:r w:rsidRPr="00B73EF3">
        <w:t>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и иных мероприятиях, предусмотренных должностной инструкцией.</w:t>
      </w:r>
    </w:p>
    <w:p w:rsidR="00CF7436" w:rsidRPr="00B73EF3" w:rsidRDefault="00CF7436">
      <w:pPr>
        <w:widowControl w:val="0"/>
        <w:autoSpaceDE w:val="0"/>
        <w:autoSpaceDN w:val="0"/>
        <w:adjustRightInd w:val="0"/>
        <w:ind w:firstLine="540"/>
        <w:jc w:val="both"/>
      </w:pPr>
      <w:r w:rsidRPr="00B73EF3">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18" w:name="Par120"/>
      <w:bookmarkEnd w:id="18"/>
      <w:r w:rsidRPr="00B73EF3">
        <w:t>Комментарии к разделу III пунктов 3.4.3 и 3.4.4</w:t>
      </w:r>
    </w:p>
    <w:p w:rsidR="00CF7436" w:rsidRPr="00B73EF3" w:rsidRDefault="00CF7436">
      <w:pPr>
        <w:widowControl w:val="0"/>
        <w:autoSpaceDE w:val="0"/>
        <w:autoSpaceDN w:val="0"/>
        <w:adjustRightInd w:val="0"/>
        <w:ind w:firstLine="540"/>
        <w:jc w:val="both"/>
      </w:pPr>
      <w:r w:rsidRPr="00B73EF3">
        <w:t>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19" w:name="Par123"/>
      <w:bookmarkEnd w:id="19"/>
      <w:r w:rsidRPr="00B73EF3">
        <w:t>Комментарии к разделу III пункта 3.6</w:t>
      </w:r>
    </w:p>
    <w:p w:rsidR="00CF7436" w:rsidRPr="00B73EF3" w:rsidRDefault="00CF7436">
      <w:pPr>
        <w:widowControl w:val="0"/>
        <w:autoSpaceDE w:val="0"/>
        <w:autoSpaceDN w:val="0"/>
        <w:adjustRightInd w:val="0"/>
        <w:ind w:firstLine="540"/>
        <w:jc w:val="both"/>
      </w:pPr>
      <w:r w:rsidRPr="00B73EF3">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Минобрнауки России от 1 октября </w:t>
      </w:r>
      <w:smartTag w:uri="urn:schemas-microsoft-com:office:smarttags" w:element="metricconverter">
        <w:smartTagPr>
          <w:attr w:name="ProductID" w:val="2013 г"/>
        </w:smartTagPr>
        <w:r w:rsidRPr="00B73EF3">
          <w:t>2013 г</w:t>
        </w:r>
      </w:smartTag>
      <w:r w:rsidRPr="00B73EF3">
        <w:t>. N 08-1408.</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20" w:name="Par126"/>
      <w:bookmarkEnd w:id="20"/>
      <w:r w:rsidRPr="00B73EF3">
        <w:t>Комментарии к разделу IV пункта 4.3</w:t>
      </w:r>
    </w:p>
    <w:p w:rsidR="00CF7436" w:rsidRPr="00B73EF3" w:rsidRDefault="00CF7436">
      <w:pPr>
        <w:widowControl w:val="0"/>
        <w:autoSpaceDE w:val="0"/>
        <w:autoSpaceDN w:val="0"/>
        <w:adjustRightInd w:val="0"/>
        <w:ind w:firstLine="540"/>
        <w:jc w:val="both"/>
      </w:pPr>
      <w:r w:rsidRPr="00B73EF3">
        <w:t xml:space="preserve">Данная статья Стандарта в соответствии с положениями Закона не допускает </w:t>
      </w:r>
      <w:r w:rsidRPr="00B73EF3">
        <w:lastRenderedPageBreak/>
        <w:t>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CF7436" w:rsidRPr="00B73EF3" w:rsidRDefault="00CF7436">
      <w:pPr>
        <w:widowControl w:val="0"/>
        <w:autoSpaceDE w:val="0"/>
        <w:autoSpaceDN w:val="0"/>
        <w:adjustRightInd w:val="0"/>
        <w:jc w:val="both"/>
      </w:pPr>
    </w:p>
    <w:p w:rsidR="00CF7436" w:rsidRPr="00B73EF3" w:rsidRDefault="00CF7436">
      <w:pPr>
        <w:widowControl w:val="0"/>
        <w:autoSpaceDE w:val="0"/>
        <w:autoSpaceDN w:val="0"/>
        <w:adjustRightInd w:val="0"/>
        <w:ind w:firstLine="540"/>
        <w:jc w:val="both"/>
        <w:outlineLvl w:val="1"/>
      </w:pPr>
      <w:bookmarkStart w:id="21" w:name="Par129"/>
      <w:bookmarkEnd w:id="21"/>
      <w:r w:rsidRPr="00B73EF3">
        <w:t>Комментарии к разделу IV пункта 4.5</w:t>
      </w:r>
    </w:p>
    <w:p w:rsidR="00CF7436" w:rsidRPr="00B73EF3" w:rsidRDefault="00CF7436">
      <w:pPr>
        <w:widowControl w:val="0"/>
        <w:autoSpaceDE w:val="0"/>
        <w:autoSpaceDN w:val="0"/>
        <w:adjustRightInd w:val="0"/>
        <w:ind w:firstLine="540"/>
        <w:jc w:val="both"/>
      </w:pPr>
      <w:r w:rsidRPr="00B73EF3">
        <w:t>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CF7436" w:rsidRPr="00B73EF3" w:rsidRDefault="00CF7436">
      <w:pPr>
        <w:widowControl w:val="0"/>
        <w:autoSpaceDE w:val="0"/>
        <w:autoSpaceDN w:val="0"/>
        <w:adjustRightInd w:val="0"/>
        <w:ind w:firstLine="540"/>
        <w:jc w:val="both"/>
      </w:pPr>
      <w:r w:rsidRPr="00B73EF3">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CF7436" w:rsidRPr="00B73EF3" w:rsidRDefault="00CF7436">
      <w:pPr>
        <w:widowControl w:val="0"/>
        <w:autoSpaceDE w:val="0"/>
        <w:autoSpaceDN w:val="0"/>
        <w:adjustRightInd w:val="0"/>
        <w:ind w:firstLine="540"/>
        <w:jc w:val="both"/>
      </w:pPr>
      <w:r w:rsidRPr="00B73EF3">
        <w:t>Используемые в Организациях критерии для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Запрещается использовать показатели, соотносимые с характеристиками воспитанников Организации.</w:t>
      </w:r>
    </w:p>
    <w:sectPr w:rsidR="00CF7436" w:rsidRPr="00B73EF3" w:rsidSect="00BF0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436"/>
    <w:rsid w:val="00052B67"/>
    <w:rsid w:val="00454BE3"/>
    <w:rsid w:val="008E7035"/>
    <w:rsid w:val="0097773E"/>
    <w:rsid w:val="009F68EB"/>
    <w:rsid w:val="00B73EF3"/>
    <w:rsid w:val="00BF026D"/>
    <w:rsid w:val="00CF7436"/>
    <w:rsid w:val="00EC2D09"/>
    <w:rsid w:val="00EC3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3900</Words>
  <Characters>28894</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Письмо Минобрнауки России от 28</vt:lpstr>
    </vt:vector>
  </TitlesOfParts>
  <Company/>
  <LinksUpToDate>false</LinksUpToDate>
  <CharactersWithSpaces>32729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Минобрнауки России от 28</dc:title>
  <dc:subject/>
  <dc:creator>silantieva</dc:creator>
  <cp:keywords/>
  <dc:description/>
  <cp:lastModifiedBy>KuznecovaII</cp:lastModifiedBy>
  <cp:revision>2</cp:revision>
  <dcterms:created xsi:type="dcterms:W3CDTF">2015-04-09T07:56:00Z</dcterms:created>
  <dcterms:modified xsi:type="dcterms:W3CDTF">2015-04-09T07:56:00Z</dcterms:modified>
</cp:coreProperties>
</file>