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01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51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3" w:type="dxa"/>
          </w:tcPr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ПРИНЯТО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решением Педагогического совета 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ГБОУ РПЛИ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Протокол № 4 от 12 апреля 2024г.</w:t>
            </w:r>
          </w:p>
        </w:tc>
        <w:tc>
          <w:tcPr>
            <w:tcW w:w="3687" w:type="dxa"/>
          </w:tcPr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УТВЕРЖДАЮ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Директор ГБОУ РПЛИ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________ В.Р. Сабанчин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«____»__________2024г.</w:t>
            </w:r>
          </w:p>
          <w:p>
            <w:pPr>
              <w:shd w:val="clear" w:color="auto" w:fill="FFFFFF" w:themeFill="background1"/>
              <w:tabs>
                <w:tab w:val="left" w:pos="4358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ОТЧЕТ О РЕЗУЛЬТАТАХ САМООБСЛЕДОВАНИЯ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  <w:t>государственного бюджетного общеобразовательного учреждения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  <w:t>Республиканский политехнический лицей-интернат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1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1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I. Общие сведения об образовательной организации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Borders>
          <w:top w:val="single" w:color="222222" w:sz="6" w:space="0"/>
          <w:left w:val="single" w:color="222222" w:sz="6" w:space="0"/>
          <w:bottom w:val="single" w:color="222222" w:sz="6" w:space="0"/>
          <w:right w:val="single" w:color="222222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7"/>
        <w:gridCol w:w="6784"/>
      </w:tblGrid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Наименование образовательной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Государственное</w:t>
            </w: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бюджетное</w:t>
            </w: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общеобразовательное учреждение Республиканский политехнический лицей-интернат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Сабанчин Венер Ришатович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453302, Республика Башкортостан, г. Кумертау, ул. Вокзальная, 5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8 (34761) 5-03-53, 5-07-17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gbou_rpli@mail.ru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Министерство образования и науки Республики Башкортостан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1997 год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Регистрационный номер № 233 от 05.04.2011г., выдана Управлением по контролю и надзору в сфере образования Республики Башкортостан, действительна бессрочно</w:t>
            </w:r>
          </w:p>
        </w:tc>
      </w:tr>
      <w:tr>
        <w:tblPrEx>
          <w:tblBorders>
            <w:top w:val="single" w:color="222222" w:sz="6" w:space="0"/>
            <w:left w:val="single" w:color="222222" w:sz="6" w:space="0"/>
            <w:bottom w:val="single" w:color="222222" w:sz="6" w:space="0"/>
            <w:right w:val="single" w:color="222222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27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Свидетельство о государственной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аккредитации</w:t>
            </w:r>
          </w:p>
        </w:tc>
        <w:tc>
          <w:tcPr>
            <w:tcW w:w="6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Регистрационный № 0139 от 21.04.2011г., выдано Управлением по контролю и надзору в сфере образования Республики Башкортостан</w:t>
            </w:r>
          </w:p>
        </w:tc>
      </w:tr>
    </w:tbl>
    <w:p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Основным видом деятельности ГБОУ РПЛИ является реализация общеобразовательных программ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  <w:t>:</w:t>
      </w:r>
    </w:p>
    <w:p>
      <w:pPr>
        <w:pStyle w:val="2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основной образовательной программы основного общего образования;</w:t>
      </w:r>
    </w:p>
    <w:p>
      <w:pPr>
        <w:pStyle w:val="2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основной образовательной программы среднего общего образования;</w:t>
      </w:r>
    </w:p>
    <w:p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Государственное бюджетное общеобразовательное учреждение Республиканский политехнический лицей-интернат (далее – ГБОУ РПЛИ) находится в городе Кумертау на юге Республики Башкортостан. ГБОУ РПЛИ является общеобразовательным учреждением интернатного типа. В ГБОУ РПЛИ обучаются дети преимущественно из южных районов Республики Башкортостан и Оренбургской области. Основным видом деятельности является реализация общеобразовательных программ основного общего и среднего общего образования.</w:t>
      </w:r>
    </w:p>
    <w:p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II. Оценка системы управления организацией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Управление осуществляется на основе сочетания принципов единоначалия и коллегиальности.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Органы управления ГБОУ РПЛИ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tbl>
      <w:tblPr>
        <w:tblStyle w:val="4"/>
        <w:tblW w:w="9613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0"/>
        <w:gridCol w:w="793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8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793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8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93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 текущее руководство ГБОУ РПЛИ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80" w:type="dxa"/>
            <w:tcBorders>
              <w:left w:val="single" w:color="222222" w:sz="6" w:space="0"/>
              <w:bottom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Совет учреждения</w:t>
            </w:r>
          </w:p>
        </w:tc>
        <w:tc>
          <w:tcPr>
            <w:tcW w:w="7933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Рассматривает вопросы, связанные с: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рассмотрением изменений и дополнений в устав Учреждения;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рассмотрением программы развития Учреждения;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контролем за соблюдением в деятельности Учреждения законодательства Российской Федерации и настоящего Устава;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разработкой и согласованием локальных актов, затрагивающих права обучающихся и работников образовательной организации;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определением перспективных задач учебно-воспитательной работы, вопросов развития Учреждения;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согласованием проекта учебного плана на новый учебный год;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заслушиванием ежегодных отчетов директора Учреждения;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рассмотрением положения о предоставлении платных образовательных услуг;</w:t>
            </w:r>
          </w:p>
          <w:p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 xml:space="preserve"> другими сторонами деятельности Учреждения.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80" w:type="dxa"/>
            <w:tcBorders>
              <w:left w:val="single" w:color="222222" w:sz="6" w:space="0"/>
              <w:bottom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7933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ГБОУ РПЛИ, в том числе рассматривает вопросы: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определение основных направлений образовательной деятельности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Учреждения, путей дифференциации образовательного процесса, путей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совершенствования учебно-воспитательного работы;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осуществление контроля за выполнением устава и локальных актов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Учреждения, регламентирующих образовательный процесс;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внедрение в практику достижений педагогической науки и передового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педагогического опыта;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утверждение годовых планов, годового анализа работы Учреждения;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разработка плана мероприятий по реализации Программы развития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Учреждения;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утверждение образовательной программы Учреждения и ее компонентов;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определение и утверждение списка учебников в соответствии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 утвержденным федеральным перечнем учебников, а также учебных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пособий, рекомендованных к использованию при реализации имеющих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государственную аккредитацию образовательных программ, основного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общего, среднего общего образования;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утверждение кандидатур педагогических работников для представления к награждению отраслевыми, государственными и другими наградами;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принятие решений о: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проведении промежуточной аттестации обучающихся, их количестве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и предметах, по которым экзамены проводятся в данном учебном году;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переводе обучающихся в следующий класс или оставлении их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на повторное обучение;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допуске обучающихся к итоговой аттестации;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выдаче соответствующих документов об образовании;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 приеме, переводе и выпуске обучающихся, освоивших программы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основного общего и среднего общего образования;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награждении обучающихся за успехи в обучении грамотами,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похвальными листами или медалями;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исключении обучающегося из Учреждения;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поддержании творческих поисков и опытно-экспериментальной работы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педагогических работников Учреждения;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представление интересов Учреждения (совместно с директором)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в государственных и общественных органах, интересов обучающихся</w:t>
            </w:r>
          </w:p>
          <w:p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(совместно с законными представителями) в государственных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и общественных органах при рассмотрении вопросов, связанны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 определением дальнейшей судьбы обучающихся.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80" w:type="dxa"/>
            <w:tcBorders>
              <w:top w:val="single" w:color="222222" w:sz="6" w:space="0"/>
              <w:left w:val="single" w:color="222222" w:sz="6" w:space="0"/>
              <w:bottom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7933" w:type="dxa"/>
            <w:tcBorders>
              <w:top w:val="single" w:color="222222" w:sz="6" w:space="0"/>
              <w:left w:val="single" w:color="222222" w:sz="6" w:space="0"/>
              <w:bottom w:val="single" w:color="auto" w:sz="4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– обсуждать и принимать Коллективный договор, Правила внутреннего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трудового распорядка, Устав Учреждения, изменения и дополнения к нему,</w:t>
            </w:r>
          </w:p>
          <w:p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избирать Совет Учреждения, его председателя и определять срок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их полномочий, рассматривать результаты его работы, а также рассматривать вопросы, выносимые на его обсуждение директором или Советом Учреждения.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80" w:type="dxa"/>
            <w:tcBorders>
              <w:top w:val="single" w:color="auto" w:sz="4" w:space="0"/>
              <w:left w:val="single" w:color="222222" w:sz="6" w:space="0"/>
              <w:bottom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Попечительский совет</w:t>
            </w:r>
          </w:p>
        </w:tc>
        <w:tc>
          <w:tcPr>
            <w:tcW w:w="7933" w:type="dxa"/>
            <w:tcBorders>
              <w:top w:val="single" w:color="auto" w:sz="4" w:space="0"/>
              <w:left w:val="single" w:color="222222" w:sz="6" w:space="0"/>
              <w:bottom w:val="single" w:color="auto" w:sz="4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содействие привлечению внебюджетных средств для обеспечения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деятельности и развития Учреждения;</w:t>
            </w:r>
          </w:p>
          <w:p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содействие организации и улучшению условий для организации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образовательного процесса;</w:t>
            </w:r>
          </w:p>
          <w:p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содействие организации конкурсов, соревнований и других массовых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внешкольных мероприятий Учреждения;</w:t>
            </w:r>
          </w:p>
          <w:p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содействие совершенствованию материально-технической базы</w:t>
            </w:r>
          </w:p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Учреждения, благоустройству его помещений и территории.</w:t>
            </w:r>
          </w:p>
        </w:tc>
      </w:tr>
    </w:tbl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В целях учета мнения обучающихся и родителей (законных представителей) несовершеннолетних обучающихся в ГБОУ РПЛИ действуют Совет обучающихся и Совет родителей.</w:t>
      </w:r>
    </w:p>
    <w:p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 xml:space="preserve">По итогам 2023 года система управления ГБОУ РПЛИ оценивается как эффективная, позволяющая учесть мнение работников и всех участников образовательных отношений. 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III. Оценка образовательной деятельности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pStyle w:val="2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Образовательная деятельность в ГБОУ РПЛИ организуется в соответствии:</w:t>
      </w:r>
    </w:p>
    <w:p>
      <w:pPr>
        <w:pStyle w:val="2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с Федеральным законом от 29.12.2012 №273-ФЗ «Об образовании в Российской Федерации»;</w:t>
      </w:r>
    </w:p>
    <w:p>
      <w:pPr>
        <w:pStyle w:val="2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основного общего образования и </w:t>
      </w:r>
      <w:r>
        <w:rPr>
          <w:rFonts w:ascii="Times New Roman" w:hAnsi="Times New Roman" w:cs="Times New Roman"/>
          <w:spacing w:val="2"/>
          <w:sz w:val="28"/>
          <w:szCs w:val="28"/>
        </w:rPr>
        <w:t>федерального компонента государственных образовательных стандартов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>
      <w:pPr>
        <w:pStyle w:val="2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№28</w:t>
      </w:r>
      <w:r>
        <w:rPr>
          <w:rFonts w:ascii="Times New Roman" w:hAnsi="Times New Roman" w:cs="Times New Roman"/>
          <w:sz w:val="24"/>
        </w:rPr>
        <w:t>;</w:t>
      </w:r>
    </w:p>
    <w:p>
      <w:pPr>
        <w:pStyle w:val="2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основными образовательными программами по уровням, включая учебные планы, годовой календарный график, расписание занятий.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ГБОУ РПЛИ включает в себя основные образовательные программы двух уровней образования: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уровень – основная образовательная программа основного общего образования (5-9 классы). Нормативный срок освоения – 5 лет (реализация ФГОС ООО).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уровень – основная образовательная программа среднего общего образования (10-11 классы). Нормативный срок освоения – 2 года (реализация ФГОС СОО (10 класс) и ФК ГОС СОО (11 класс).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01.09.2023 лицей использует федеральную образовательную программу федеральную образовательную программу основного общего</w:t>
      </w:r>
    </w:p>
    <w:p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образования, утвержденную приказом Минпросвещения от 18.05.2023 № 370 (далее –ФОП ООО), федеральную образовательную программу среднего общего образования, утвержденную приказом Минпросвещения от 18.05.2023 № 371 (далее – ФОП СОО).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Организация и результативность воспитательного процесса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Воспитательная работа в 2023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Цель воспитания обучающихся в лицее: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республики Башкортостан ,природе и окружающей среде.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Задачи воспитания обучающихся: </w:t>
      </w:r>
    </w:p>
    <w:p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достижение личностных результатов освоения общеобразовательных программ в соответствии с ФГОС.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2023 году воспитательная работа осуществлялась по следующим основным направлениям воспитательной деятельности: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гражданское воспитание;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патриотическое воспитание;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духовно-нравственное воспитание;   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эстетическое воспитание;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формирование культуры здорового образа жизни и эмоционального благополучия; 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трудовое воспитание; 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экологическое воспитание; </w:t>
      </w:r>
    </w:p>
    <w:p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ценности    научного     познания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Уровни осуществления воспитательной работы: общешкольный, на параллели, классный, воспитательский. Использовались следующие формы работы: ключевые общешкольные дела, тематические классные часы, квесты, экскурсии, круглые столы, викторины, игровые и интеллектуальные программы, социальные акции, интерактивные и тематические локации и другие. 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2023 году было продолжено изучение государственных символов Российской Федерации и республики Башкортостан. Классные руководители знакомили обучающихся с историей возникновения и празднования Дня государственного герба России (30 ноября) и Дня принятия ФКЗ о Государственных символах России (25 декабря). Знакомство с государственными символами проходило и в рамках курса внеурочной деятельности «Разговоры о важном».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Еженедельно по понедельникам в школе в рамках общешкольной линейки осуществляется церемония поднятия Государственного флага РФ и РБ и исполнение гимна России и Башкортостана, а также озвучиваются важные дела на неделю, государственные праздники, подводятся итоги прошедших мероприятий, конкурсов, соревнований.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изучении государственных символов Российской Федерации и республики Башкортостан учитывается преемственность содержания начального, основного и среднего общего образования. Достижение соответствующих личностных результатов, обучающихся основывается на единстве учебной и воспитательной деятельности по основным направлениям воспитательной деятельности, в том числе в части гражданского и патриотического воспитания.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2023 г. продолжилась реализация курса внеурочной деятельности «Разговоры о важном» – еженедельные информационно-просветительские занятия патриотической, нравственной и экологической направленностей. Данные занятия включены в расписание уроков и проводятся по понедельникам первым уроком. Ответственными за реализацию программы курса внеурочной деятельности «Разговоры о важном» являются классные руководители. Объем курса составляет 34 ч.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первом полугодии 2023-2024 учебного года проведено 16 занятий в каждом классе. Занятия проведены в соответствии с расписанием, темы соответствуют материалам, размещенным на сайте «Единое содержание общего образования», формы занятий соответствуют рекомендованным.  Проблемы при проведении занятий курса не выявлены. 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 результатам мониторинга, проведенного в мае 2023 г. выявлен следующий уровень сформированности личностных результатов, обучающихся по заданным направлениям воспитательной деятельности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</w:t>
      </w:r>
    </w:p>
    <w:p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Результаты мониторинга по лицею: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Calibri" w:hAnsi="Calibri" w:eastAsia="Calibri" w:cs="Times New Roman"/>
          <w:sz w:val="24"/>
          <w:szCs w:val="24"/>
          <w:lang w:eastAsia="ru-RU"/>
        </w:rPr>
        <w:drawing>
          <wp:inline distT="0" distB="0" distL="0" distR="0">
            <wp:extent cx="5593080" cy="1682750"/>
            <wp:effectExtent l="0" t="0" r="762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114" cy="170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Наименьшие показатели по направлениям «Экологическое воспитание» и «Эстетическое воспитание».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Большое внимание было уделено профилактической работе, а именно профилактике деструктивного поведения обучающихся, профилактике детского дорожно-транспортного травматизма и пожаров, профилактике суицидального поведения, профилактике жестокого обращения с несовершеннолетними, буллинга. 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 первому направлению ежемесячно проводился мониторинг деструктивных проявлений, мониторинг социальных сетей. Был разработан и внедрен в практику алгоритм действий классного руководителя при выявлении подписок обучающихся на опасные группы. Для повышения эффективности профилактической работы для работы с обучающимися и родителями привлекались специалисты учреждений системы профилактики (ОДН).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27 января 2023 года наши лицеисты (9-11 классы) участвовали в городском мероприятии в рамках проекта « О самом важном. Репродуктивное здоровье несовершеннолетних».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27 января 2023 г. социальный педагог Айгуль Ильдусовна  в 9 классе провела беседу  на тему « Вред электронных сигарет», 10 февраля  был проведен час психолога «Дружба девочек и мальчиков. Благотворное влияние хорошего поведения девушек на мальчиков», 11 февраля соц педагог провела беседу в 5,8 классах на тему « Права и обязанности несовершеннолетнего», 28 февраля был проведен классный час с обучающимися 6 классов на тему «Формула здоровья-час здоровья о вреде табокурения», 19 апреля прошел тренинг с педагогом-психологом Семеновой Е.Н. «Психологическая подготовка к ЕГЭ, с 17.04 по 20.04 в 5-8 классах проведена беседа на тему «Буллинг», также психологический практикум «Познай себя», 26 апреля 9 классы встретились с педагогом-психологом Семеновой Е.Н. на тему «Профилактика экзаменационного стресса», 29 сентября 2023 г. психолог Эльвира Радутовна провела урок в 5 классах о важности дружбы в жизни людей, 24 октября было проведено занятие по сплоченности коллектива, 25 октября классный руководитель Бекмуратова Л.А. в 9 б классе провела час откровений «Поговорим о любви», 9 ноября прошла встреча с капитаном полиции Душининой В.В. по теме «Профилактика правонарушений», 24  ноября в 6 б классе прошло занятие «День улыбок».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Были проведены следующие профилактические мероприятия:</w:t>
      </w:r>
    </w:p>
    <w:p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Единые классные часы “Мои права и обязанности”, “Поступки и ответственность: вместе или врозь?”, “Безопасный интернет”.</w:t>
      </w:r>
    </w:p>
    <w:p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Беседы с инспектором ОДН.</w:t>
      </w:r>
    </w:p>
    <w:p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Тематические сообщения на классных родительских собраниях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целях обеспечения прав и интересов несовершеннолетних, оказания помощи в сложных жизненных ситуациях, установления партнерских отношений между родителями и педагогами в школе функционирует психолого-педагогическая служба (далее – ППС), в состав которой входят заместитель директора по воспитательной работе, педагог-психолог, социальный педагог.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Особое внимание специалистами ППС уделялось учащимся, состоящим на учёте в ОДН, внутришкольном учёте; учащимся, находящихся в социально-опасном положении; сиротам и опекаемым.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2023 году количество учащихся данных категорий выглядело следующим образом: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4"/>
        <w:tblW w:w="95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410"/>
        <w:gridCol w:w="2268"/>
        <w:gridCol w:w="25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Соц. категории</w:t>
            </w:r>
          </w:p>
        </w:tc>
        <w:tc>
          <w:tcPr>
            <w:tcW w:w="2410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 01.09.2022 г.</w:t>
            </w:r>
          </w:p>
        </w:tc>
        <w:tc>
          <w:tcPr>
            <w:tcW w:w="2268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01.01.2023 г.</w:t>
            </w:r>
          </w:p>
        </w:tc>
        <w:tc>
          <w:tcPr>
            <w:tcW w:w="2517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ОДН</w:t>
            </w:r>
          </w:p>
        </w:tc>
        <w:tc>
          <w:tcPr>
            <w:tcW w:w="2410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17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Внутришкольный учет</w:t>
            </w:r>
          </w:p>
        </w:tc>
        <w:tc>
          <w:tcPr>
            <w:tcW w:w="2410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8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17" w:type="dxa"/>
          </w:tcPr>
          <w:p>
            <w:pPr>
              <w:shd w:val="clear" w:color="auto" w:fill="FFFFFF" w:themeFill="background1"/>
              <w:spacing w:after="0" w:line="240" w:lineRule="auto"/>
              <w:ind w:firstLine="567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целях осуществления мер по предупреждению безнадзорности и правонарушений среди обучающихся в школе продолжил свою работу Совет профилактики. Заседания Совета проводились один раз в месяц. С января 2023 г. по декабрь 2023 г. было проведено 9 заседаний.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 анкетирование и диагностика с согласия родителей непрерывно проводится с обучающимися (изучается школьная тревожность, предрасположенность к употреблению наркотических средств и др.) СПТ-социально-психологическое тестирование с 7 по 11 классы, анкетирование по вопросам терроризма и экстремизма 5-11 классы.  К хорошим показателям можно отнести, что в 2023 году обучающихся склонных к употреблению наркотиков, к терроризму не выявлено.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рамках работы по профилактике детского дорожно-транспортного травматизма ежемесячно в 5-11 классах проводились занятия по программе “Профилактика ДДТТ”, различные акции для обучающихся и родителей с участием сотрудников ОГИБДД, организовывалось участие в конкурсах различного уровня, проводились совещания с классными руководителями, и делались рассылки в родительских и ученических чатах.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рамках обучения школьников правилам пожарной безопасности и профилактике пожаров классные руководители проводили индивидуальную работу с семьями обучающихся, проживающими в частных домах: проводили инструктаж. Для школьников ежемесячно проводились занятия по программе “Правила пожарной безопасности».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Профориентационная работа в лицее ведется, проводятся уроки знакомств с профессиями, которыми владеют родители учеников.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Профминимум реализуется по шести ключевым направлениям:</w:t>
      </w:r>
    </w:p>
    <w:p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функционирование профильных классов;</w:t>
      </w:r>
    </w:p>
    <w:p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профориентация через урочную деятельность;</w:t>
      </w:r>
    </w:p>
    <w:p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профориентация через внеурочную деятельность – введение курса внеурочной деятельности «Россия – мои горизонты» для учащихся 6-11 классов;</w:t>
      </w:r>
    </w:p>
    <w:p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профориентация через воспитательную работу: организовано и проведено   экскурсии на предприятия, 5 встречи с представителями разных профессий, 4 мастер-класса; (27 января 2023 г. состоялась встреча с представителями факультета башкирской филологии, востоковедения и журналистики Уфимского университета науки и технологии, 8 февраля 2023 г. –день открытых дверей в УУНиТ, где наши лицеисты участвовали, 20 февраля классным руководителем 11 кл. Икбаевой была организована встреча представителями Кумертауского филиала Оренбурского государственного университета , 6 апреля 2023 г. в лицее прошла встреча с представителями Стерлитамакского филиала УУНиТ и Кумертауского института экономики и права и Информационного центра УГНТУ при КИЭП, 17 апреля  8 б класс с классным руководителем Бекмуратовой Л.А. и психологом Зиганшиной А.И. посетили АО «КумАПП», 3 мая 2023 г. была встреча с представителями факультета башкирской и тюрской филологии Стерлитамакского филиала УУНиТ, 23 ноября 2023 года 7 б класс с классным руководителем Кинзябаевой Л.Н. посетили агентство недвижимости  «ДомКлюч», 21 декабря 8 классы с классным руководителем посетили филиал ОГУ)</w:t>
      </w:r>
    </w:p>
    <w:p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профориентация через дополнительное образование: в большинство дополнительных общеобразовательных общеразвивающих программ с 01.09.2023 г.  внесены изменения в части профориентации;</w:t>
      </w:r>
    </w:p>
    <w:p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профориентация через взаимодействие с родителями: проведено 3 родительских собрания с участием специалистов (27 января прошло родительское собрание для 11 классов с участием доцента кафедры городского строительства и хозяйства филиала ОГУ г. Кумертау Аверьяновой Е.В.; 18 ноября 2023 г. На базе лицея состоялась встреча с выпускниками инженерных классов, их родителями и представителями Министерства образования и науки РБ, Уфимского университета науки и технологий;</w:t>
      </w:r>
    </w:p>
    <w:p>
      <w:pPr>
        <w:spacing w:after="0" w:line="0" w:lineRule="atLeast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реализации воспитательных задач были задействованы заместитель директора по воспитательной работе, 14 классных руководителей, 9 воспитателей, младшие воспитатели, руководители дополнительного образования, педагог-психолог и социальный педагог.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14 классных коллективов:</w:t>
      </w:r>
    </w:p>
    <w:p>
      <w:pPr>
        <w:numPr>
          <w:ilvl w:val="0"/>
          <w:numId w:val="1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(5-8 классы) - 8</w:t>
      </w:r>
    </w:p>
    <w:p>
      <w:pPr>
        <w:numPr>
          <w:ilvl w:val="0"/>
          <w:numId w:val="1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(9-11 классы) - 6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среднем, в каждом классе за год было проведено 12-14 внеклассных мероприятий по образовательным событиям года.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Еженедельно проводились часы общения, воспитательские часы по различным темам знаменательных дат страны (40 часов общения за год).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Классный руководитель и воспитатель работает в тесном сотрудничестве с родителями, совмещали работу с родителями онлайн и офлайн. 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Инструктажи, рекомендации и информация об учебе детей во всех классах доносилась своевременно (электронный журнал).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каждом классе проведено 4 родительских собрания, в 11 и 9 классах -больше. Качество проведенных   родительских лекторий и индивидуальных консультации родителей классными руководителями и социально-психологической службой улучшилось, этому способствуют вебинары для классных руководителей и родителей. </w:t>
      </w:r>
    </w:p>
    <w:p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К положительным моментам воспитательной работе в классах можно отнести и следующие показатели: </w:t>
      </w:r>
    </w:p>
    <w:p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Психологический климат в классе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  Комфортный</w:t>
      </w:r>
      <w:r>
        <w:rPr>
          <w:rFonts w:ascii="Times New Roman" w:hAnsi="Times New Roman" w:cs="Times New Roman"/>
          <w:color w:val="000000"/>
          <w:sz w:val="28"/>
          <w:szCs w:val="28"/>
        </w:rPr>
        <w:t>. (опрос детей и родителей).</w:t>
      </w:r>
    </w:p>
    <w:p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Буллинг в классах отсутствует или единичные случаи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которые сразу же пресекаются классными руководителями, учителями, администрацией (по наблюдению социально-психологической службы, и минимуму жалоб от детей и родителей на агрессию одноклассников).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Ни что так не содействует сплочению детского коллектива, как общешкольные ключевые дела. 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Самыми любимыми мероприятиями (почти 100% участие школьных коллективов) по-прежнему являются: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знаний (сентябрь)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учителя в лицее (октябрь)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Посвящение в лицеиста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матери 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Героев Отечества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Новогодние торжества 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памяти «Блокада Ленинграда»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месячника гражданского и патриотического воспитания 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Марта 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лицея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нравственного воспитания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«Спешите делать добрые дела»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космонавтики 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Победы, Бессмертный полк 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«Последний звонок»</w:t>
      </w:r>
    </w:p>
    <w:p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Выпускной вечер</w:t>
      </w:r>
    </w:p>
    <w:p>
      <w:pPr>
        <w:spacing w:after="0" w:line="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Большая часть мероприятий проводимы в ОО в настоящее время являются Всероссийскими, региональными акциями или конкурсами, и все классные коллективы подключены к этим мероприятиям.</w:t>
      </w:r>
    </w:p>
    <w:p>
      <w:pPr>
        <w:spacing w:after="0" w:line="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года учащиеся классов по очереди оформляют этажи к праздникам.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26"/>
          <w:rFonts w:ascii="Times New Roman" w:hAnsi="Times New Roman" w:cs="Times New Roman"/>
          <w:sz w:val="28"/>
          <w:szCs w:val="28"/>
        </w:rPr>
        <w:t>Внеурочная деятельность и кружки в соответствии с требованиями ФГОС ООО организуется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основным направлениям развития личности (духовно-нравственное, социальное,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общеинтеллектуальное, общекультурное, спортивно-оздоровительное и т.д.). Количество часов, выделяемых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внеурочную деятельность составляет 4-5 часов в каждом классе в неделю.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Внеурочная деятельность в лицее осуществляется во второй половине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Внеурочная деятельность, как и деятельность обучающихся в рамках уроков, 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на достижение результатов освоения программы.  В первую очередь–это достижение личностных и метапредметных результатов. Это определяет и специфику внеурочной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деятельности, в ходе которой обучающиеся должны научиться действовать, чувствовать,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принимать решения.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Внеурочная деятельность тесно связана с основным образованием и является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логическим продолжением и неотъемлемой частью системы обучения, созданной в лицее.</w:t>
      </w:r>
      <w:r>
        <w:rPr>
          <w:rFonts w:ascii="Times New Roman" w:hAnsi="Times New Roman" w:cs="Times New Roman"/>
          <w:sz w:val="28"/>
          <w:szCs w:val="28"/>
        </w:rPr>
        <w:t xml:space="preserve"> На декабрь 2023 г. в лицее функционирует 13 объединений дополнительного образования, которые посещают 250  обучающихся школы (91%).</w:t>
      </w:r>
    </w:p>
    <w:p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Согласно ФГОС в нашем лицее кружки и внеурочная деятельность состоит из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направлений: спортивно-оздоровительное (ГРБ, волейбол, баскетбол, меткий стрелок, шахматы), Общеинтеллектуальное (Знаток географии,), Социальное (финансовая грамотность), Общекультурные (В мире музыке, Очумелые ручки, Каурый кэлэм) и тд.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980"/>
        <w:gridCol w:w="3227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кружка 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«Греко-римская борьба»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«Волейбол» 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Очумелые ручки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Каурый кэлэм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«Туризм и краеведение»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музыки»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Знаток географии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Меткий стрелок</w:t>
            </w:r>
          </w:p>
        </w:tc>
        <w:tc>
          <w:tcPr>
            <w:tcW w:w="3321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6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</w:tbl>
    <w:p>
      <w:pPr>
        <w:spacing w:after="0" w:line="240" w:lineRule="auto"/>
        <w:jc w:val="both"/>
        <w:rPr>
          <w:bCs/>
        </w:rPr>
      </w:pPr>
    </w:p>
    <w:p>
      <w:pPr>
        <w:spacing w:after="0" w:line="240" w:lineRule="auto"/>
        <w:jc w:val="both"/>
        <w:rPr>
          <w:bCs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кружки плодотворно работали. Были призовые места в городских и региональных конкурсах : 10 февраля прошел Открытый городской фестиваль военно-патриотической песни «Летят журавли» -1 место(кружок «В мире музыке»); 13,14 февраля 2023 г. прошел ежегодный открытый турнир по волейболу – 2 место; 15 февраля 2023 года на базе нашего лицея прошло городское мероприятие по греко-римской борьбе;20 февраля в ФОК «Юбилейный» прошло первенство города среди юношей по баскетболу на кубок Ю.А. Гагарина, где наши лицеисты заняли 3 место; 13 марта 2023 г. В ФОК «Юбилейный» прошло первенство города Кумертау по баскетболу среди девушек на кубок Ю.А. Гагарина- 2 место; 20 марта 2023 г. Первенство города по волейболу среди учащихся 2007 г и старше-3 место; в марте 2023 прошло первенство города Кумертау по лыжным гонкам- наши заняли 3 место; 24 сентября обучающиеся и педагоги лицея приняли участие в городском мероприятии «Кросс Нации-2023» и заняли призовые места; 17 ноября команда девочек по баскетболу заняли 1 место в городском турнире по баскетболу «Оранжевый мяч»; с 14 по 16 декабря 2023 года в городском округе город Стерлитамак прошел зональный этап чемпионата ШБЛ «Оранжевый мяч», где наши заняли 3 место;</w:t>
      </w:r>
    </w:p>
    <w:p>
      <w:pPr>
        <w:spacing w:after="0" w:line="240" w:lineRule="auto"/>
        <w:jc w:val="both"/>
        <w:rPr>
          <w:rStyle w:val="26"/>
          <w:rFonts w:ascii="Times New Roman" w:hAnsi="Times New Roman" w:cs="Times New Roman"/>
          <w:sz w:val="28"/>
          <w:szCs w:val="28"/>
        </w:rPr>
      </w:pPr>
      <w:r>
        <w:rPr>
          <w:rStyle w:val="26"/>
          <w:rFonts w:ascii="Times New Roman" w:hAnsi="Times New Roman" w:cs="Times New Roman"/>
          <w:sz w:val="28"/>
          <w:szCs w:val="28"/>
        </w:rPr>
        <w:t xml:space="preserve"> Учебно-трудовая нагрузка учащихся не превышает предельно-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26"/>
          <w:rFonts w:ascii="Times New Roman" w:hAnsi="Times New Roman" w:cs="Times New Roman"/>
          <w:sz w:val="28"/>
          <w:szCs w:val="28"/>
        </w:rPr>
        <w:t>допустимой нормы. Продолжительность перемен между уроками 10-20 минут,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большие перемены 20 минут для организации питания.</w:t>
      </w:r>
    </w:p>
    <w:p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пропаганде здорового образа жизни. В рамках просветительской работы в различных формах проводились мероприятия, связанные со здоровым образом жизни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 К традиционными мероприятиями, направленными на формирование здорового образа жизни являются: общешкольный осенний легкоатлетический кросс, состязания, первенства школы по баскетболу, волейболу, корэш, лыжный пробег, спортивные игры «Веселые старты».</w:t>
      </w:r>
    </w:p>
    <w:p>
      <w:pPr>
        <w:spacing w:after="0" w:line="240" w:lineRule="auto"/>
        <w:jc w:val="both"/>
        <w:rPr>
          <w:rStyle w:val="26"/>
          <w:rFonts w:ascii="Times New Roman" w:hAnsi="Times New Roman" w:cs="Times New Roman"/>
          <w:sz w:val="28"/>
          <w:szCs w:val="28"/>
        </w:rPr>
      </w:pPr>
      <w:r>
        <w:rPr>
          <w:rStyle w:val="26"/>
          <w:rFonts w:ascii="Times New Roman" w:hAnsi="Times New Roman" w:cs="Times New Roman"/>
          <w:sz w:val="28"/>
          <w:szCs w:val="28"/>
        </w:rPr>
        <w:t>Уровень физического развития учащихся зависит от состояния физического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26"/>
          <w:rFonts w:ascii="Times New Roman" w:hAnsi="Times New Roman" w:cs="Times New Roman"/>
          <w:sz w:val="28"/>
          <w:szCs w:val="28"/>
        </w:rPr>
        <w:t>воспитания в школе. Наряду с уроками по физической культуре в школе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массовые физкультурно – спортивные мероприятия по общешкольному плану.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Пропагандируя здоровый образ жизни, в школе работают и пользуются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популярностью спортивные секции для обучающихся «Стрельба», «Куряш». Во вторую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половину дня проводятся подвижные игры, волейбол, баскетбол, утренняя ежедневная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зарядка, Дни здоровья.</w:t>
      </w:r>
    </w:p>
    <w:p>
      <w:pPr>
        <w:spacing w:after="0" w:line="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26"/>
          <w:rFonts w:ascii="Times New Roman" w:hAnsi="Times New Roman" w:cs="Times New Roman"/>
          <w:sz w:val="28"/>
          <w:szCs w:val="28"/>
        </w:rPr>
        <w:t>В течение учебного года прошло много спортивных соревнований на базе школы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это турниры по волейболу, баскетболу между классами одной параллели, командные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соревнования для обучающихся 5-6 классов «Веселые старты», лыжный пробег, корэш.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С участием всех обучающихся, кроме освобожденных по состоянию 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прошли осенний и весенний кросс, эстафета. (Ответственные учителя физвоспитания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6"/>
          <w:rFonts w:ascii="Times New Roman" w:hAnsi="Times New Roman" w:cs="Times New Roman"/>
          <w:sz w:val="28"/>
          <w:szCs w:val="28"/>
        </w:rPr>
        <w:t>Кинзябаев Ш.А. и Лукин А.И.).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воспитательная работа, проводимая в лицее, довольна успешна, но тем не менее в 2023-2024 учебном году необходимо:</w:t>
      </w:r>
    </w:p>
    <w:p>
      <w:pPr>
        <w:pStyle w:val="2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по вовлечению большего числа родителей в жизнь лицея;</w:t>
      </w:r>
    </w:p>
    <w:p>
      <w:pPr>
        <w:pStyle w:val="2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активные творческие семьи;</w:t>
      </w:r>
    </w:p>
    <w:p>
      <w:pPr>
        <w:pStyle w:val="2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активную работу по поддержке творческой активности учеников и раскрытию новых талантов;</w:t>
      </w:r>
    </w:p>
    <w:p>
      <w:pPr>
        <w:pStyle w:val="2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по профилактике правонарушений среди подростков;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Содержание и качество подготовки обучающихся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показателей за 2021–2023 годы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7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2"/>
        <w:gridCol w:w="2676"/>
        <w:gridCol w:w="1399"/>
        <w:gridCol w:w="168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</w:trPr>
        <w:tc>
          <w:tcPr>
            <w:tcW w:w="4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2021–2022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2022–2023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45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обучавшихся на 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учебного года, в том числе: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основное общее образование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1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среднее общее образование 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</w:trPr>
        <w:tc>
          <w:tcPr>
            <w:tcW w:w="45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оставленных на повторное обучение: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основная школа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средняя школа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</w:trPr>
        <w:tc>
          <w:tcPr>
            <w:tcW w:w="45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аттестат: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1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о среднем общем образовании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45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Окончили школу с аттестатом особого образца: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8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 основной школе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452" w:type="dxa"/>
            <w:vMerge w:val="continue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средней школе</w:t>
            </w:r>
          </w:p>
        </w:tc>
        <w:tc>
          <w:tcPr>
            <w:tcW w:w="13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0" w:type="dxa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 учебном году выпущено 51 обучающихся 9-х классов: 45 обучающихся закончили на «4» и на «5», качество составил 88 %, успеваемость 100%. В сравнении с итогами 2021-2022 года, качество повысилось на 8% (в 2021-2022 учебном году выпущено 51 обучающихся: 41 закончили на «4» и на «5», качество 80%).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классов закончили 31 обучающихся: из них награждены медалью «За особые успехи в учении» - 11 обучающихся, на «4» и на «5» - 19, качество – 97 %, успеваемость 100%. Качество успеваемости по сравнению с прошлогодним выпуском повысилось на 8%. (в 2021-2022 учебном году было 89%).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2021-2022 учебный год</w:t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2022-2023 учебный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 класс, на «4» и на «5»</w:t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 класс, на «4» и на «5»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41 учащихся (80%)</w:t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45 учащихся (88%)</w:t>
            </w:r>
          </w:p>
        </w:tc>
      </w:tr>
    </w:tbl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2021-2022 учебный год</w:t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2022-2023 учебный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 класс, медалисты</w:t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 класс, медалисты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</w:t>
            </w:r>
          </w:p>
        </w:tc>
      </w:tr>
    </w:tbl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>
      <w:pPr>
        <w:shd w:val="clear" w:color="auto" w:fill="FFFFFF" w:themeFill="background1"/>
        <w:tabs>
          <w:tab w:val="left" w:pos="540"/>
        </w:tabs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napToGrid w:val="0"/>
          <w:sz w:val="28"/>
          <w:szCs w:val="28"/>
        </w:rPr>
      </w:pPr>
    </w:p>
    <w:p>
      <w:pPr>
        <w:shd w:val="clear" w:color="auto" w:fill="FFFFFF" w:themeFill="background1"/>
        <w:tabs>
          <w:tab w:val="left" w:pos="540"/>
        </w:tabs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napToGrid w:val="0"/>
          <w:sz w:val="28"/>
          <w:szCs w:val="28"/>
        </w:rPr>
      </w:pPr>
      <w:r>
        <w:rPr>
          <w:rFonts w:ascii="Times New Roman" w:hAnsi="Times New Roman" w:eastAsia="Times New Roman" w:cs="Times New Roman"/>
          <w:snapToGrid w:val="0"/>
          <w:sz w:val="28"/>
          <w:szCs w:val="28"/>
        </w:rPr>
        <w:t>Основные образовательные программы,</w:t>
      </w:r>
    </w:p>
    <w:p>
      <w:pPr>
        <w:shd w:val="clear" w:color="auto" w:fill="FFFFFF" w:themeFill="background1"/>
        <w:tabs>
          <w:tab w:val="left" w:pos="540"/>
        </w:tabs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napToGrid w:val="0"/>
          <w:sz w:val="28"/>
          <w:szCs w:val="28"/>
        </w:rPr>
      </w:pPr>
      <w:r>
        <w:rPr>
          <w:rFonts w:ascii="Times New Roman" w:hAnsi="Times New Roman" w:eastAsia="Times New Roman" w:cs="Times New Roman"/>
          <w:snapToGrid w:val="0"/>
          <w:sz w:val="28"/>
          <w:szCs w:val="28"/>
        </w:rPr>
        <w:t xml:space="preserve"> реализуемые в ГБОУ РПЛИ в 2022-2023 учебном году</w:t>
      </w:r>
    </w:p>
    <w:p>
      <w:pPr>
        <w:shd w:val="clear" w:color="auto" w:fill="FFFFFF" w:themeFill="background1"/>
        <w:tabs>
          <w:tab w:val="left" w:pos="540"/>
        </w:tabs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napToGrid w:val="0"/>
          <w:sz w:val="24"/>
          <w:szCs w:val="24"/>
        </w:rPr>
      </w:pPr>
    </w:p>
    <w:tbl>
      <w:tblPr>
        <w:tblStyle w:val="4"/>
        <w:tblW w:w="49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3699"/>
        <w:gridCol w:w="3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Вид общеобразова-тельного учреждения</w:t>
            </w:r>
          </w:p>
        </w:tc>
        <w:tc>
          <w:tcPr>
            <w:tcW w:w="39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 xml:space="preserve">Содержательно-целевая направленность 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общеобразовательных программ различного вида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0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II уровень образования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(5-9 классы)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III уровень образования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(10-11классы)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Планируемые уровни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подготовки обучающихся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 xml:space="preserve">общеобразовательный 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общеобразовательный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Лицей-интернат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основного общего образования государственного бюджетного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общеобразовательного учреждения Республиканский политехнический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лицей-интернат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(обеспечивает предпрофильную подготовку по предметам естественнонаучного, физико-математического профиля)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среднего общего образования государственного бюджетного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общеобразовательного учреждения Республиканский политехнический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лицей-интернат 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>(обеспечивает дополнительную профильную подготовку по предметам естественнонаучного, физико-математического профиля)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7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  <w:t xml:space="preserve">Образовательные области и образовательный компонент </w:t>
            </w:r>
          </w:p>
        </w:tc>
        <w:tc>
          <w:tcPr>
            <w:tcW w:w="196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Математика и информатика:</w:t>
            </w:r>
          </w:p>
          <w:p>
            <w:pPr>
              <w:pStyle w:val="2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Математика;</w:t>
            </w:r>
          </w:p>
          <w:p>
            <w:pPr>
              <w:pStyle w:val="2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Математика и информатика: </w:t>
            </w:r>
          </w:p>
          <w:p>
            <w:pPr>
              <w:pStyle w:val="2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Математика;</w:t>
            </w:r>
          </w:p>
          <w:p>
            <w:pPr>
              <w:pStyle w:val="2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Информатика и ИКТ;</w:t>
            </w:r>
          </w:p>
          <w:p>
            <w:pPr>
              <w:pStyle w:val="2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Физика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07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96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Естествознание: 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Физика, Химия, Биология</w:t>
            </w:r>
          </w:p>
        </w:tc>
      </w:tr>
    </w:tbl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Краткий анализ динамики результатов успеваемости и качества знаний.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успеваемости 5-11-х классов по итогам 2022-2023 учебного года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793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029"/>
        <w:gridCol w:w="1340"/>
        <w:gridCol w:w="670"/>
        <w:gridCol w:w="670"/>
        <w:gridCol w:w="1111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000" w:type="dxa"/>
            <w:vMerge w:val="restart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29" w:type="dxa"/>
            <w:vMerge w:val="restart"/>
            <w:shd w:val="clear" w:color="auto" w:fill="auto"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Кол-во 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обуч-ся на                                  конец года</w:t>
            </w:r>
          </w:p>
        </w:tc>
        <w:tc>
          <w:tcPr>
            <w:tcW w:w="2680" w:type="dxa"/>
            <w:gridSpan w:val="3"/>
            <w:shd w:val="clear" w:color="auto" w:fill="auto"/>
            <w:noWrap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Успевают на</w:t>
            </w:r>
          </w:p>
        </w:tc>
        <w:tc>
          <w:tcPr>
            <w:tcW w:w="1111" w:type="dxa"/>
            <w:vMerge w:val="restart"/>
            <w:shd w:val="clear" w:color="auto" w:fill="auto"/>
            <w:noWrap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Успеваемость, %</w:t>
            </w:r>
          </w:p>
        </w:tc>
        <w:tc>
          <w:tcPr>
            <w:tcW w:w="1112" w:type="dxa"/>
            <w:vMerge w:val="restart"/>
            <w:shd w:val="clear" w:color="auto" w:fill="auto"/>
            <w:noWrap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Качество,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2000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9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64,7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029" w:type="dxa"/>
            <w:shd w:val="clear" w:color="auto" w:fill="FFFFFF" w:themeFill="background1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40" w:type="dxa"/>
            <w:shd w:val="clear" w:color="auto" w:fill="FFFFFF" w:themeFill="background1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0" w:type="dxa"/>
            <w:shd w:val="clear" w:color="auto" w:fill="FFFFFF" w:themeFill="background1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0" w:type="dxa"/>
            <w:shd w:val="clear" w:color="auto" w:fill="FFFFFF" w:themeFill="background1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FFFFFF" w:themeFill="background1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FFFFFF" w:themeFill="background1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33,3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0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29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134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1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</w:tr>
    </w:tbl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показывают итоги 2022-2023 учебного года, качество успеваемости обучающихся составляет 64%, по сравнению с прошлогодним выпуском качество успеваемости понизилось 6 % (в 2021-2022 учебном году качество успеваемости обучающихся составляет 70%.)</w:t>
      </w: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успеваемости обучающихся по итогам 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полугодия 2023-2024 учебного года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4"/>
        <w:tblW w:w="878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193"/>
        <w:gridCol w:w="1200"/>
        <w:gridCol w:w="750"/>
        <w:gridCol w:w="450"/>
        <w:gridCol w:w="884"/>
        <w:gridCol w:w="88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0" w:type="dxa"/>
            <w:vMerge w:val="restart"/>
            <w:shd w:val="clear" w:color="auto" w:fill="auto"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93" w:type="dxa"/>
            <w:vMerge w:val="restart"/>
            <w:shd w:val="clear" w:color="auto" w:fill="auto"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Кол-во обуч-ся на                                  конец полугодия</w:t>
            </w:r>
          </w:p>
        </w:tc>
        <w:tc>
          <w:tcPr>
            <w:tcW w:w="2400" w:type="dxa"/>
            <w:gridSpan w:val="3"/>
            <w:shd w:val="clear" w:color="auto" w:fill="auto"/>
            <w:noWrap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Успевают на</w:t>
            </w:r>
          </w:p>
        </w:tc>
        <w:tc>
          <w:tcPr>
            <w:tcW w:w="884" w:type="dxa"/>
            <w:vMerge w:val="restart"/>
            <w:shd w:val="clear" w:color="auto" w:fill="auto"/>
            <w:noWrap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Успеваемость, %</w:t>
            </w:r>
          </w:p>
        </w:tc>
        <w:tc>
          <w:tcPr>
            <w:tcW w:w="884" w:type="dxa"/>
            <w:vMerge w:val="restart"/>
            <w:shd w:val="clear" w:color="auto" w:fill="auto"/>
            <w:noWrap/>
            <w:textDirection w:val="btLr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Качество, %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Классный куратор, воспитатель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870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«4» и «5»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884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27</w:t>
            </w:r>
          </w:p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96,3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Иждавлетова Г.И.,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Бурлакова А.Т.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45,83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Буляков Р.Р.,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Бурлакова А.Т.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Баймухаметова Ф.Ф.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Туктарова Л.Г.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62,5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Араптанов Р.Р.,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Туктарова Л.Г.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Кинзябаев Ш.А.,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Икбаева Л.Г.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Кинзябаева Л.Н.,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Икбаева Л.Г.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Халилов А.Н., Абдрахимова М.Р.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95,6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21,7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Абдрахимова М.Р.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40,7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Бекмуратова Л.А.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68,11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Абхалимова З.С., Бекмуратова Л.А.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55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Ямилова Л.А.,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Бекмуратова Л.А.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Максютова А.Г.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Бекмуратова Л.А.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5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Музафарова А.З.,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Юнусова Н.Р.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5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Лукин А.И.,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Юнусова Н.Р.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7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93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20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450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47,8</w:t>
            </w:r>
          </w:p>
        </w:tc>
        <w:tc>
          <w:tcPr>
            <w:tcW w:w="2552" w:type="dxa"/>
            <w:shd w:val="clear" w:color="auto" w:fill="auto"/>
            <w:vAlign w:val="bottom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I полугодия 2022-2023 учебного года качество успеваемости обучающихся составляет 77,5%. По итогам 1 полугодия 2023-2024 учебного года качество успеваемости обучающихся составляет 47,8 %.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сравнению с 2022-2023 учебным годом прослеживается понижение качества успеваемости.  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ОГЭ, ЕГЭ - 2023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>Результатом освоения основных общеобразовательных программ является государственная итоговая аттестация – в форме ОГЭ и ЕГЭ.</w:t>
      </w:r>
      <w:r>
        <w:rPr>
          <w:rFonts w:ascii="Times New Roman" w:hAnsi="Times New Roman" w:eastAsia="Calibri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Результаты ОГЭ и ЕГЭ за последние два года представлены в таблице и являются достаточно высокими.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С каждым годом количество сдававших ОГЭ и ЕГЭ увеличивается.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В последние два года отмечается рост количества выпускников сдающих экзамены в форме ЕГЭ на высокие баллы: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- «Русский язык» - в 2021 году 6 человек получили от 82 до 88 баллов; в 2022 году 4 человека получили от 82 до 94 баллов, а в 2023 году – 11 человек получили от 80 до 98 баллов;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- «Математика профильная» - в 2022 году -нет, в 2023 году 1 человек получил от 80 баллов и выше; 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- «Химия» - в 2022 году 2 человека получили от 80 до 91 баллов, в 2023 году 6 человек получили высокие баллы; 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- «Информатика» - в 2023 году 2 человека получили от 88 до 90 баллов; в 2022 году 1 выпускник получил 83 балла; 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>- «Обществознание» - в 2022 году-нет, в 2023 году 1 человека получил от 85 баллов.</w:t>
      </w:r>
    </w:p>
    <w:tbl>
      <w:tblPr>
        <w:tblStyle w:val="4"/>
        <w:tblW w:w="928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9"/>
        <w:gridCol w:w="1100"/>
        <w:gridCol w:w="1055"/>
        <w:gridCol w:w="1276"/>
        <w:gridCol w:w="1276"/>
        <w:gridCol w:w="1276"/>
        <w:gridCol w:w="141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188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сданный в форме ОГЭ</w:t>
            </w:r>
          </w:p>
        </w:tc>
        <w:tc>
          <w:tcPr>
            <w:tcW w:w="2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сдававших</w:t>
            </w:r>
          </w:p>
        </w:tc>
        <w:tc>
          <w:tcPr>
            <w:tcW w:w="2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188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>
      <w:pPr>
        <w:spacing w:after="0" w:line="240" w:lineRule="auto"/>
        <w:ind w:firstLine="700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tbl>
      <w:tblPr>
        <w:tblStyle w:val="4"/>
        <w:tblW w:w="928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0"/>
        <w:gridCol w:w="800"/>
        <w:gridCol w:w="771"/>
        <w:gridCol w:w="850"/>
        <w:gridCol w:w="993"/>
        <w:gridCol w:w="992"/>
        <w:gridCol w:w="992"/>
        <w:gridCol w:w="851"/>
        <w:gridCol w:w="8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219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сданный в форме ЕГЭ</w:t>
            </w:r>
          </w:p>
        </w:tc>
        <w:tc>
          <w:tcPr>
            <w:tcW w:w="15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сдававших</w:t>
            </w: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Минимальная граница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получивших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и выше баллов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</w:trPr>
        <w:tc>
          <w:tcPr>
            <w:tcW w:w="219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Востребованность выпускников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957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578"/>
        <w:gridCol w:w="830"/>
        <w:gridCol w:w="1301"/>
        <w:gridCol w:w="1038"/>
        <w:gridCol w:w="578"/>
        <w:gridCol w:w="968"/>
        <w:gridCol w:w="1243"/>
        <w:gridCol w:w="1029"/>
        <w:gridCol w:w="12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374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505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3" w:hRule="atLeast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Перешли в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10-й класс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Перешли в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10-й класс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другой ОО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ОО</w:t>
            </w:r>
          </w:p>
        </w:tc>
        <w:tc>
          <w:tcPr>
            <w:tcW w:w="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ВУЗ</w:t>
            </w:r>
          </w:p>
        </w:tc>
        <w:tc>
          <w:tcPr>
            <w:tcW w:w="1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ОО</w:t>
            </w:r>
          </w:p>
        </w:tc>
        <w:tc>
          <w:tcPr>
            <w:tcW w:w="1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Устроились на работу</w:t>
            </w:r>
          </w:p>
        </w:tc>
        <w:tc>
          <w:tcPr>
            <w:tcW w:w="1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Пошли на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срочную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службу по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призыву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Оценка функционирования внутренней системы оценки качества образования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ГБОУ РПЛИ функционирует план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внутренней системы оценки качества образования (ВСОКО) на 2021-2022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внутренней системе оценки качества образования.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Задачи:</w:t>
      </w:r>
    </w:p>
    <w:p>
      <w:pPr>
        <w:pStyle w:val="2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Организовать контроль качества содержания образования и образовательной деятельности.</w:t>
      </w:r>
    </w:p>
    <w:p>
      <w:pPr>
        <w:pStyle w:val="2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Подготовить выпускников 9-х классов к ОГЭ в 2022 году по контрольно-измерительным материалам (КИМ) на основе Федерального государственного образовательного стандарта основного общего образования, утвержденного приказом Минобрнауки от 17.12.2010 № 1897.</w:t>
      </w:r>
    </w:p>
    <w:p>
      <w:pPr>
        <w:pStyle w:val="2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Организовать работу с выпускниками 11-х классов по подготовке к ЕГЭ с учетом зон риска по результатам ЕГЭ-2022.</w:t>
      </w:r>
    </w:p>
    <w:p>
      <w:pPr>
        <w:pStyle w:val="2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Учесть стартовые возможности обучающихся при переходе на новый уровень общего образования, чтобы выстроить индивидуальные образовательные траектории и помочь преодолеть учебные проблемы.</w:t>
      </w:r>
    </w:p>
    <w:p>
      <w:pPr>
        <w:pStyle w:val="2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Организовать проведение Всероссийских проверочных работ (ВПР).</w:t>
      </w:r>
    </w:p>
    <w:p>
      <w:pPr>
        <w:pStyle w:val="23"/>
        <w:numPr>
          <w:ilvl w:val="0"/>
          <w:numId w:val="1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Организовать реализацию и освоение ФГОС ООО и ФГОС СОО в 5-9, 10 классах.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плана ВСОКО организован: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Контроль качества содержания образования и образовательной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2. Контроль качества реализации образовательного процесса. 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2.1 Качество образовательных результатов, обучающихся 9-х и 11-х классов перед ГИА.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2.2 Качество образовательных результатов на ВПР.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2.3. Стартовые возможности обучающихся при переходе на новый уровень общего образования.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2.4. Качество образовательных результатов новых предметных концепций.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3. Контроль качества условий, обеспечивающих образовательный процесс.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Оценка кадрового обеспечения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анализа показателей деятельности организации</w:t>
      </w:r>
    </w:p>
    <w:p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4"/>
        <w:tblW w:w="9619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44"/>
        <w:gridCol w:w="1493"/>
        <w:gridCol w:w="178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состоянию на 31.12.2023 г.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(2,6%)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(2,6%)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(29,4%)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(8,1%)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 (100%)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(2,6%)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(0,97%)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 на уровне обучения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(100%)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 численности обучающихся на уровне обучения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(100%)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 (100%)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педагогического потенциала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 (68,75%)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с высшей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(65,6%)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первой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(3,12%)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до 5 лет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(21,87%)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более 20 лет</w:t>
            </w:r>
          </w:p>
        </w:tc>
        <w:tc>
          <w:tcPr>
            <w:tcW w:w="138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(68,75%)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до 30 лет</w:t>
            </w:r>
          </w:p>
        </w:tc>
        <w:tc>
          <w:tcPr>
            <w:tcW w:w="138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(21,87%)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− 40 лет и старше</w:t>
            </w:r>
          </w:p>
        </w:tc>
        <w:tc>
          <w:tcPr>
            <w:tcW w:w="138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(68,75%)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(65,64%)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7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(65,64%)</w:t>
            </w:r>
          </w:p>
        </w:tc>
      </w:tr>
    </w:tbl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ГБОУ РПЛИ укомплектован достаточным количеством педагогических работников, которые имеют соответствующую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Методическая деятельность педагогов организована в рамках четырех методических кафедр, созданных с целью развития профессионального мастерства, научно-исследовательского творчества педагогических работников РПЛИ:</w:t>
      </w:r>
    </w:p>
    <w:p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"http://rpli.ucoz.ru/index/kafedra_matematicheskikh_disciplin/0-101"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кафедра физико-математических дисциплин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;</w:t>
      </w:r>
    </w:p>
    <w:p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"http://rpli.ucoz.ru/index/kafedra_filologicheskikh_disciplin/0-103"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кафедра филологических дисциплин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;</w:t>
      </w:r>
    </w:p>
    <w:p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"http://rpli.ucoz.ru/index/kafedra_estestvennonauchnykh_disciplin/0-104"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кафедра естественнонаучных и общественных дисциплин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;</w:t>
      </w:r>
    </w:p>
    <w:p>
      <w:pPr>
        <w:numPr>
          <w:ilvl w:val="0"/>
          <w:numId w:val="16"/>
        </w:numPr>
        <w:shd w:val="clear" w:color="auto" w:fill="FFFFFF" w:themeFill="background1"/>
        <w:spacing w:after="0" w:line="240" w:lineRule="auto"/>
        <w:ind w:left="0" w:firstLine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"http://rpli.ucoz.ru/index/kafedra_vospitanija/0-105"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кафедра воспитания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auto" w:fill="FFFFCC"/>
          <w:lang w:eastAsia="ru-RU"/>
        </w:rPr>
      </w:pP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VIII. Оценка учебно-методического и библиотечно-информационного обеспечения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Для осуществления образовательного процесса необходима разнообразная литература, которой располагает библиотека. Учащиеся лицея обеспечены учебниками на 100%, из них -100% из школьного фонда.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библиотеки укомплектован научно-популярной, справочной, отраслевой, художественной, педагогической и методической литературой, периодическими изданиями, а также учебниками и учебными пособиями.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фонд - 23014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учебников - 10156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пособия - 6424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литература-3285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- 513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Башкирская литература - 2098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Справочный материал – 2014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Аудио-, видеоматериалы- 317 экз.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Информационные обслуживание и другие характеристики библиотеки на конец отчетного года) 2023 г.</w:t>
      </w:r>
    </w:p>
    <w:p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посадочных мест для пользователей библиотеки, мест – 38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оснащены персональными компьютерами – 3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доступом к Интернету – 1 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библиотек принтера – 1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Сканера – 1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Ксерокса -1 </w:t>
      </w:r>
    </w:p>
    <w:p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Стационарный интерактивной доски – 1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Помимо официального сайта лицей регулярно ведет официальную страницу в социальной сети «ВКонтакте» (госпаблик)  ( ответственный за госпаблик- заместитель директора по ВР Зубаирова Э.Р.) – с  15.012023 работа госпаблика регламентируется Федеральным законом от 09.02.2009 № 8-ФЗ, постановлением Правительства от 31.12.2022 № 2560, рекомендациями Минцифры.</w:t>
      </w:r>
    </w:p>
    <w:p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госпаблике всегда присутствует информация:</w:t>
      </w:r>
    </w:p>
    <w:p>
      <w:pPr>
        <w:pStyle w:val="23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лицея;</w:t>
      </w:r>
    </w:p>
    <w:p>
      <w:pPr>
        <w:pStyle w:val="23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адрес, адрес электронной почты и номера телефонов справочных служб лицея;</w:t>
      </w:r>
    </w:p>
    <w:p>
      <w:pPr>
        <w:pStyle w:val="23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Иная информация о лицее и ее деятельности;</w:t>
      </w:r>
    </w:p>
    <w:p>
      <w:pPr>
        <w:pStyle w:val="23"/>
        <w:shd w:val="clear" w:color="auto" w:fill="FFFFFF" w:themeFill="background1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Визуальное оформление госпаблика лицея включает:</w:t>
      </w:r>
    </w:p>
    <w:p>
      <w:pPr>
        <w:pStyle w:val="23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Аватар-основное изображение страницы, выполняющие функции визуальной идентификации;</w:t>
      </w:r>
    </w:p>
    <w:p>
      <w:pPr>
        <w:pStyle w:val="23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Обложку – широкоформатное изображение, размещаемое над основной информацией официалной страницы;</w:t>
      </w:r>
    </w:p>
    <w:p>
      <w:pPr>
        <w:pStyle w:val="23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страницы, которое содержит основную информацию и лицее;</w:t>
      </w:r>
    </w:p>
    <w:p>
      <w:pPr>
        <w:pStyle w:val="23"/>
        <w:numPr>
          <w:ilvl w:val="0"/>
          <w:numId w:val="1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 страницы со ссылками, описаниями и графическими изображениями для удобства навигации пользователей;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создания официальных госпабликов является обеспечение открытости освещения деятельности ГБОУ РПЛИ через социальные сети «ВКонтакте».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официального госпаблика, которые используются— доносить до обучающих и их законных представителей полезную, актуальную и важную информацию о функционировании образовательной информации, создание возможности виртуального общения для обмена опытом и взаимного консультирования с родителями, мониторинг проблемных вопросов. На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официальной странице школьного сайта, странице в социальной сети «Вконтакте» регулярно обновляется новостная лента. Для привлечения большей целевой аудитории в госпаблик в лицее размещены QR-код на информационных стендах.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госпаблики можно получить актуальную информацию: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жизни образовательного учреждения: расписание, новости, сведения о предстоящих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мероприятиях;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новости образовательной организации;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новости города, интересные целевой аудитории;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фоторепортажи со школьных и городских мероприятий;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интересные истории (в формате небольших текстов, фото, видео) про учителей, сотрудников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школы, учеников;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телесюжеты со школьных и городских мероприятий;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тексты, видео и фото с поездок и мероприятий</w:t>
      </w:r>
    </w:p>
    <w:p>
      <w:pPr>
        <w:pStyle w:val="23"/>
        <w:shd w:val="clear" w:color="auto" w:fill="FFFFFF" w:themeFill="background1"/>
        <w:spacing w:after="0" w:line="240" w:lineRule="auto"/>
        <w:ind w:left="20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анонсы школьных и городских мероприятий, а также различных конкурсов и олимпиад.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IX. Оценка материально-технической базы</w:t>
      </w:r>
    </w:p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3799"/>
        <w:gridCol w:w="2721"/>
        <w:gridCol w:w="111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показателей</w:t>
            </w:r>
          </w:p>
        </w:tc>
        <w:tc>
          <w:tcPr>
            <w:tcW w:w="2499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объектов</w:t>
            </w:r>
          </w:p>
        </w:tc>
        <w:tc>
          <w:tcPr>
            <w:tcW w:w="2331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3" w:type="dxa"/>
            <w:gridSpan w:val="4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 техническое обеспечение: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здания (приспособленное)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общ.площадь</w:t>
            </w:r>
          </w:p>
          <w:p>
            <w:pPr>
              <w:shd w:val="clear" w:color="auto" w:fill="FFFFFF" w:themeFill="background1"/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16003,0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1970г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 человек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учебных кабинетов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том числе оборудованных специализированных кабинетов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-2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Мастерские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Посадочных мест-200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Борцовский зал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Общежитие-интернат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жилых помещений-58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3" w:type="dxa"/>
            <w:gridSpan w:val="4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фонд: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учебно-методической литературы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Школьных учебников: 6144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Книг: 7280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и учебная литература: 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сохранности учебно-методической литературы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удовлетворительный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обеспеченности учебниками (кол-во экз. на 1 обучающегося) соответствует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Проанализирована по всем предметам учебного плана: 1 учебник на 1 обучающегося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используемых учебников утвержденному федеральному перечню учебников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33" w:type="dxa"/>
            <w:gridSpan w:val="4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образовательного процесса: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по физике, химии, биологии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пособия (таблицы, картографический материал, иллюстративно-наглядный материал и др.)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географии, химии, физике, биологии, истории, русскому языку, литературе.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Компьютерные, информационно-коммуникативные средства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всего- 101 шт.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компьютерном классе- 22 шт.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ноутбуков- 44 шт.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мультимедийных проекторов- 20 шт.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интерактивных досок-8 шт.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мобильных классов- 1 шт.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учебных целях-88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Учебных целях-22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ТСО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магнитофон-1 телевизоры-5 муз.центры-1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магнитолы-1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Т-структура ОУ: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 компьютерной техникой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учебных классов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 - 11 шт.</w:t>
            </w:r>
          </w:p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Ноутбуки - 11шт.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локальной сети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в Интернет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103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сайта и его структура (частота пользования)</w:t>
            </w:r>
          </w:p>
        </w:tc>
        <w:tc>
          <w:tcPr>
            <w:tcW w:w="2364" w:type="dxa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66" w:type="dxa"/>
            <w:gridSpan w:val="2"/>
            <w:shd w:val="clear" w:color="auto" w:fill="auto"/>
          </w:tcPr>
          <w:p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скорость- 50 мбит/с</w:t>
            </w:r>
          </w:p>
        </w:tc>
      </w:tr>
    </w:tbl>
    <w:p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данных показывает, что ГБОУ РПЛИ имеет достаточную инфраструктуру, которая соответствует требованиям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 и позволяет реализовывать образовательные программы в полном объеме в соответствии с ФГОС основного общего образования, ФГОС среднего общего образования и ФК ГОС среднего общего образования.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43B36"/>
    <w:multiLevelType w:val="multilevel"/>
    <w:tmpl w:val="07B43B3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3A96DF3"/>
    <w:multiLevelType w:val="multilevel"/>
    <w:tmpl w:val="13A96DF3"/>
    <w:lvl w:ilvl="0" w:tentative="0">
      <w:start w:val="1"/>
      <w:numFmt w:val="bullet"/>
      <w:lvlText w:val="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9AE6E44"/>
    <w:multiLevelType w:val="multilevel"/>
    <w:tmpl w:val="19AE6E4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F27F8"/>
    <w:multiLevelType w:val="multilevel"/>
    <w:tmpl w:val="1BBF27F8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nsid w:val="1BE67387"/>
    <w:multiLevelType w:val="multilevel"/>
    <w:tmpl w:val="1BE6738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17D8"/>
    <w:multiLevelType w:val="multilevel"/>
    <w:tmpl w:val="261117D8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nsid w:val="344C7434"/>
    <w:multiLevelType w:val="multilevel"/>
    <w:tmpl w:val="344C74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A2265F7"/>
    <w:multiLevelType w:val="multilevel"/>
    <w:tmpl w:val="3A2265F7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Georgia" w:hAnsi="Georgia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Georgia" w:hAnsi="Georgia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Georgia" w:hAnsi="Georgia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Georgia" w:hAnsi="Georgia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Georgia" w:hAnsi="Georgia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Georgia" w:hAnsi="Georgia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Georgia" w:hAnsi="Georgia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Georgia" w:hAnsi="Georgia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Georgia" w:hAnsi="Georgia"/>
      </w:rPr>
    </w:lvl>
  </w:abstractNum>
  <w:abstractNum w:abstractNumId="8">
    <w:nsid w:val="45B26DEC"/>
    <w:multiLevelType w:val="multilevel"/>
    <w:tmpl w:val="45B26DE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8715CE2"/>
    <w:multiLevelType w:val="multilevel"/>
    <w:tmpl w:val="48715C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3B21E87"/>
    <w:multiLevelType w:val="multilevel"/>
    <w:tmpl w:val="53B21E87"/>
    <w:lvl w:ilvl="0" w:tentative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4A178BA"/>
    <w:multiLevelType w:val="multilevel"/>
    <w:tmpl w:val="54A178BA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7BD2989"/>
    <w:multiLevelType w:val="multilevel"/>
    <w:tmpl w:val="57BD2989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13">
    <w:nsid w:val="67E16DB2"/>
    <w:multiLevelType w:val="multilevel"/>
    <w:tmpl w:val="67E16DB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6D38458D"/>
    <w:multiLevelType w:val="multilevel"/>
    <w:tmpl w:val="6D38458D"/>
    <w:lvl w:ilvl="0" w:tentative="0">
      <w:start w:val="1"/>
      <w:numFmt w:val="bullet"/>
      <w:lvlText w:val="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15">
    <w:nsid w:val="70C92F49"/>
    <w:multiLevelType w:val="multilevel"/>
    <w:tmpl w:val="70C92F4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12452FB"/>
    <w:multiLevelType w:val="multilevel"/>
    <w:tmpl w:val="712452FB"/>
    <w:lvl w:ilvl="0" w:tentative="0">
      <w:start w:val="1"/>
      <w:numFmt w:val="bullet"/>
      <w:lvlText w:val=""/>
      <w:lvlJc w:val="left"/>
      <w:pPr>
        <w:ind w:left="200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72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44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6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8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60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32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04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67" w:hanging="360"/>
      </w:pPr>
      <w:rPr>
        <w:rFonts w:hint="default" w:ascii="Wingdings" w:hAnsi="Wingdings"/>
      </w:rPr>
    </w:lvl>
  </w:abstractNum>
  <w:abstractNum w:abstractNumId="17">
    <w:nsid w:val="7CAD3A10"/>
    <w:multiLevelType w:val="multilevel"/>
    <w:tmpl w:val="7CAD3A1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8"/>
  </w:num>
  <w:num w:numId="5">
    <w:abstractNumId w:val="0"/>
  </w:num>
  <w:num w:numId="6">
    <w:abstractNumId w:val="12"/>
  </w:num>
  <w:num w:numId="7">
    <w:abstractNumId w:val="4"/>
  </w:num>
  <w:num w:numId="8">
    <w:abstractNumId w:val="3"/>
  </w:num>
  <w:num w:numId="9">
    <w:abstractNumId w:val="11"/>
  </w:num>
  <w:num w:numId="10">
    <w:abstractNumId w:val="10"/>
  </w:num>
  <w:num w:numId="11">
    <w:abstractNumId w:val="7"/>
  </w:num>
  <w:num w:numId="12">
    <w:abstractNumId w:val="17"/>
  </w:num>
  <w:num w:numId="13">
    <w:abstractNumId w:val="9"/>
  </w:num>
  <w:num w:numId="14">
    <w:abstractNumId w:val="15"/>
  </w:num>
  <w:num w:numId="15">
    <w:abstractNumId w:val="2"/>
  </w:num>
  <w:num w:numId="16">
    <w:abstractNumId w:val="6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09"/>
    <w:rsid w:val="000059BB"/>
    <w:rsid w:val="00013656"/>
    <w:rsid w:val="00013CA7"/>
    <w:rsid w:val="00027D9B"/>
    <w:rsid w:val="00047C1E"/>
    <w:rsid w:val="000501BA"/>
    <w:rsid w:val="00062BCE"/>
    <w:rsid w:val="000667D2"/>
    <w:rsid w:val="000735F8"/>
    <w:rsid w:val="00084771"/>
    <w:rsid w:val="00097E70"/>
    <w:rsid w:val="000A0DC6"/>
    <w:rsid w:val="000A5B3F"/>
    <w:rsid w:val="000B1AA9"/>
    <w:rsid w:val="000B70CB"/>
    <w:rsid w:val="000E0AA3"/>
    <w:rsid w:val="000E4E05"/>
    <w:rsid w:val="00104D26"/>
    <w:rsid w:val="0011440F"/>
    <w:rsid w:val="001168CB"/>
    <w:rsid w:val="0011711B"/>
    <w:rsid w:val="00122B66"/>
    <w:rsid w:val="00122E64"/>
    <w:rsid w:val="001319C1"/>
    <w:rsid w:val="00132F55"/>
    <w:rsid w:val="001350FC"/>
    <w:rsid w:val="00137D74"/>
    <w:rsid w:val="00155915"/>
    <w:rsid w:val="001633C3"/>
    <w:rsid w:val="00164E1D"/>
    <w:rsid w:val="00171600"/>
    <w:rsid w:val="001774E8"/>
    <w:rsid w:val="001872CB"/>
    <w:rsid w:val="001B6165"/>
    <w:rsid w:val="001D6ABD"/>
    <w:rsid w:val="001F705E"/>
    <w:rsid w:val="00206CA0"/>
    <w:rsid w:val="002152D3"/>
    <w:rsid w:val="00223A74"/>
    <w:rsid w:val="00233D03"/>
    <w:rsid w:val="002608DF"/>
    <w:rsid w:val="00266ADF"/>
    <w:rsid w:val="00277309"/>
    <w:rsid w:val="002840B2"/>
    <w:rsid w:val="002A3566"/>
    <w:rsid w:val="002B00EA"/>
    <w:rsid w:val="002D2F69"/>
    <w:rsid w:val="0032339C"/>
    <w:rsid w:val="003538D5"/>
    <w:rsid w:val="003A7F0D"/>
    <w:rsid w:val="003B2A4A"/>
    <w:rsid w:val="003B2B84"/>
    <w:rsid w:val="003C1AA5"/>
    <w:rsid w:val="003C6AC1"/>
    <w:rsid w:val="003D2F3D"/>
    <w:rsid w:val="003D77E6"/>
    <w:rsid w:val="003E137B"/>
    <w:rsid w:val="00404F32"/>
    <w:rsid w:val="004105EE"/>
    <w:rsid w:val="004268FB"/>
    <w:rsid w:val="00431F4E"/>
    <w:rsid w:val="004356AA"/>
    <w:rsid w:val="004738A8"/>
    <w:rsid w:val="00476B64"/>
    <w:rsid w:val="00485601"/>
    <w:rsid w:val="00487BDF"/>
    <w:rsid w:val="004949B7"/>
    <w:rsid w:val="004A00A6"/>
    <w:rsid w:val="004A03A9"/>
    <w:rsid w:val="004C36C5"/>
    <w:rsid w:val="004C4F61"/>
    <w:rsid w:val="004D311E"/>
    <w:rsid w:val="004D6B39"/>
    <w:rsid w:val="004E33A9"/>
    <w:rsid w:val="004E3CA7"/>
    <w:rsid w:val="004F6DD7"/>
    <w:rsid w:val="0051223B"/>
    <w:rsid w:val="00522467"/>
    <w:rsid w:val="00531918"/>
    <w:rsid w:val="0053277A"/>
    <w:rsid w:val="005471EE"/>
    <w:rsid w:val="00554535"/>
    <w:rsid w:val="0055473F"/>
    <w:rsid w:val="00566C68"/>
    <w:rsid w:val="005737B1"/>
    <w:rsid w:val="005A3258"/>
    <w:rsid w:val="005D79FB"/>
    <w:rsid w:val="00610679"/>
    <w:rsid w:val="00637858"/>
    <w:rsid w:val="00637FBB"/>
    <w:rsid w:val="006427DF"/>
    <w:rsid w:val="0066378B"/>
    <w:rsid w:val="006A386B"/>
    <w:rsid w:val="006A5063"/>
    <w:rsid w:val="006B1F5F"/>
    <w:rsid w:val="006C6B38"/>
    <w:rsid w:val="006D24D9"/>
    <w:rsid w:val="006F0CCC"/>
    <w:rsid w:val="006F637C"/>
    <w:rsid w:val="00703641"/>
    <w:rsid w:val="00715D83"/>
    <w:rsid w:val="00716E84"/>
    <w:rsid w:val="00726AC2"/>
    <w:rsid w:val="00727E5E"/>
    <w:rsid w:val="00734B5E"/>
    <w:rsid w:val="007834B6"/>
    <w:rsid w:val="00790B42"/>
    <w:rsid w:val="00795687"/>
    <w:rsid w:val="007A58DE"/>
    <w:rsid w:val="007B2154"/>
    <w:rsid w:val="007B2636"/>
    <w:rsid w:val="008259EF"/>
    <w:rsid w:val="008569AD"/>
    <w:rsid w:val="00870479"/>
    <w:rsid w:val="008862BC"/>
    <w:rsid w:val="008A05E6"/>
    <w:rsid w:val="008C5E17"/>
    <w:rsid w:val="008E68B2"/>
    <w:rsid w:val="008F5BE4"/>
    <w:rsid w:val="008F72AE"/>
    <w:rsid w:val="008F78B2"/>
    <w:rsid w:val="0090077B"/>
    <w:rsid w:val="0092253E"/>
    <w:rsid w:val="0092630D"/>
    <w:rsid w:val="00931F0F"/>
    <w:rsid w:val="00936061"/>
    <w:rsid w:val="00950880"/>
    <w:rsid w:val="009527F5"/>
    <w:rsid w:val="0095363B"/>
    <w:rsid w:val="00953801"/>
    <w:rsid w:val="00980953"/>
    <w:rsid w:val="0098356A"/>
    <w:rsid w:val="00992DE7"/>
    <w:rsid w:val="009947D6"/>
    <w:rsid w:val="009A220E"/>
    <w:rsid w:val="009A6A9E"/>
    <w:rsid w:val="009B7B6D"/>
    <w:rsid w:val="009C2790"/>
    <w:rsid w:val="009C2F03"/>
    <w:rsid w:val="009D382F"/>
    <w:rsid w:val="009E2AE4"/>
    <w:rsid w:val="009E2CFB"/>
    <w:rsid w:val="009F3D32"/>
    <w:rsid w:val="009F48AF"/>
    <w:rsid w:val="00A30E7B"/>
    <w:rsid w:val="00A32317"/>
    <w:rsid w:val="00A353F4"/>
    <w:rsid w:val="00A36725"/>
    <w:rsid w:val="00A50EE9"/>
    <w:rsid w:val="00A94305"/>
    <w:rsid w:val="00A944C7"/>
    <w:rsid w:val="00AB1F47"/>
    <w:rsid w:val="00AC4577"/>
    <w:rsid w:val="00AD288B"/>
    <w:rsid w:val="00AD51A3"/>
    <w:rsid w:val="00AD68E3"/>
    <w:rsid w:val="00B037FD"/>
    <w:rsid w:val="00B06203"/>
    <w:rsid w:val="00B22DDA"/>
    <w:rsid w:val="00B27B10"/>
    <w:rsid w:val="00B31EB9"/>
    <w:rsid w:val="00B32DF4"/>
    <w:rsid w:val="00B52028"/>
    <w:rsid w:val="00B545B4"/>
    <w:rsid w:val="00B60905"/>
    <w:rsid w:val="00B6711A"/>
    <w:rsid w:val="00B73357"/>
    <w:rsid w:val="00B82E62"/>
    <w:rsid w:val="00B84460"/>
    <w:rsid w:val="00B97DD7"/>
    <w:rsid w:val="00BB7B9E"/>
    <w:rsid w:val="00BE7E89"/>
    <w:rsid w:val="00BF5088"/>
    <w:rsid w:val="00BF5920"/>
    <w:rsid w:val="00C0489E"/>
    <w:rsid w:val="00C269DF"/>
    <w:rsid w:val="00C5750A"/>
    <w:rsid w:val="00C71802"/>
    <w:rsid w:val="00C74D84"/>
    <w:rsid w:val="00C74EBF"/>
    <w:rsid w:val="00C82733"/>
    <w:rsid w:val="00C9262E"/>
    <w:rsid w:val="00CA4A9B"/>
    <w:rsid w:val="00CB5DC7"/>
    <w:rsid w:val="00CC000F"/>
    <w:rsid w:val="00CC1B2B"/>
    <w:rsid w:val="00CC28A4"/>
    <w:rsid w:val="00CD2D0E"/>
    <w:rsid w:val="00CD5422"/>
    <w:rsid w:val="00D22AAD"/>
    <w:rsid w:val="00D27E6F"/>
    <w:rsid w:val="00D34B56"/>
    <w:rsid w:val="00D35292"/>
    <w:rsid w:val="00D457BD"/>
    <w:rsid w:val="00D801E6"/>
    <w:rsid w:val="00D80883"/>
    <w:rsid w:val="00D80E96"/>
    <w:rsid w:val="00D9656F"/>
    <w:rsid w:val="00DA7D5D"/>
    <w:rsid w:val="00DD09FE"/>
    <w:rsid w:val="00DD7614"/>
    <w:rsid w:val="00DE75FB"/>
    <w:rsid w:val="00DF2B04"/>
    <w:rsid w:val="00DF48D1"/>
    <w:rsid w:val="00E5157C"/>
    <w:rsid w:val="00E64E79"/>
    <w:rsid w:val="00E7258A"/>
    <w:rsid w:val="00E74C2D"/>
    <w:rsid w:val="00E90326"/>
    <w:rsid w:val="00E9203F"/>
    <w:rsid w:val="00EA2043"/>
    <w:rsid w:val="00EB2DD1"/>
    <w:rsid w:val="00ED2E85"/>
    <w:rsid w:val="00ED354E"/>
    <w:rsid w:val="00EE0007"/>
    <w:rsid w:val="00EE2827"/>
    <w:rsid w:val="00F03869"/>
    <w:rsid w:val="00F05220"/>
    <w:rsid w:val="00F141EA"/>
    <w:rsid w:val="00F15A15"/>
    <w:rsid w:val="00F21773"/>
    <w:rsid w:val="00F25915"/>
    <w:rsid w:val="00F27953"/>
    <w:rsid w:val="00F376B7"/>
    <w:rsid w:val="00F52E0A"/>
    <w:rsid w:val="00F70B30"/>
    <w:rsid w:val="00F752DF"/>
    <w:rsid w:val="00F84E14"/>
    <w:rsid w:val="00F933BA"/>
    <w:rsid w:val="00F96857"/>
    <w:rsid w:val="00FA4949"/>
    <w:rsid w:val="00FA56ED"/>
    <w:rsid w:val="00FB268B"/>
    <w:rsid w:val="00FC2B5C"/>
    <w:rsid w:val="00FC2C74"/>
    <w:rsid w:val="00FF318E"/>
    <w:rsid w:val="19447E65"/>
    <w:rsid w:val="1F740C64"/>
    <w:rsid w:val="343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/>
      <w:u w:val="single"/>
    </w:rPr>
  </w:style>
  <w:style w:type="character" w:styleId="6">
    <w:name w:val="Emphasis"/>
    <w:basedOn w:val="3"/>
    <w:qFormat/>
    <w:uiPriority w:val="20"/>
    <w:rPr>
      <w:i/>
      <w:iCs/>
    </w:rPr>
  </w:style>
  <w:style w:type="character" w:styleId="7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8">
    <w:name w:val="Strong"/>
    <w:basedOn w:val="3"/>
    <w:qFormat/>
    <w:uiPriority w:val="0"/>
    <w:rPr>
      <w:b/>
      <w:bCs/>
    </w:rPr>
  </w:style>
  <w:style w:type="paragraph" w:styleId="9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2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4"/>
    <w:qFormat/>
    <w:uiPriority w:val="3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fill"/>
    <w:basedOn w:val="3"/>
    <w:qFormat/>
    <w:uiPriority w:val="0"/>
  </w:style>
  <w:style w:type="character" w:customStyle="1" w:styleId="15">
    <w:name w:val="sfwc"/>
    <w:basedOn w:val="3"/>
    <w:qFormat/>
    <w:uiPriority w:val="0"/>
  </w:style>
  <w:style w:type="character" w:customStyle="1" w:styleId="16">
    <w:name w:val="Текст выноски Знак"/>
    <w:basedOn w:val="3"/>
    <w:link w:val="9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7">
    <w:name w:val="Без интервала1"/>
    <w:link w:val="18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18">
    <w:name w:val="No Spacing Char1"/>
    <w:basedOn w:val="3"/>
    <w:link w:val="17"/>
    <w:qFormat/>
    <w:locked/>
    <w:uiPriority w:val="0"/>
    <w:rPr>
      <w:rFonts w:ascii="Calibri" w:hAnsi="Calibri" w:eastAsia="Times New Roman" w:cs="Times New Roman"/>
    </w:rPr>
  </w:style>
  <w:style w:type="paragraph" w:customStyle="1" w:styleId="19">
    <w:name w:val="Абзац списка1"/>
    <w:basedOn w:val="1"/>
    <w:qFormat/>
    <w:uiPriority w:val="0"/>
    <w:pPr>
      <w:ind w:left="720"/>
    </w:pPr>
    <w:rPr>
      <w:rFonts w:ascii="Calibri" w:hAnsi="Calibri" w:eastAsia="Times New Roman" w:cs="Times New Roman"/>
    </w:rPr>
  </w:style>
  <w:style w:type="character" w:customStyle="1" w:styleId="20">
    <w:name w:val="c5"/>
    <w:basedOn w:val="3"/>
    <w:qFormat/>
    <w:uiPriority w:val="0"/>
    <w:rPr>
      <w:rFonts w:cs="Times New Roman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2">
    <w:name w:val="c1"/>
    <w:basedOn w:val="3"/>
    <w:qFormat/>
    <w:uiPriority w:val="0"/>
    <w:rPr>
      <w:rFonts w:cs="Times New Roman"/>
    </w:rPr>
  </w:style>
  <w:style w:type="paragraph" w:styleId="23">
    <w:name w:val="List Paragraph"/>
    <w:basedOn w:val="1"/>
    <w:link w:val="25"/>
    <w:qFormat/>
    <w:uiPriority w:val="34"/>
    <w:pPr>
      <w:ind w:left="720"/>
      <w:contextualSpacing/>
    </w:pPr>
  </w:style>
  <w:style w:type="character" w:customStyle="1" w:styleId="24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val="en-US"/>
    </w:rPr>
  </w:style>
  <w:style w:type="character" w:customStyle="1" w:styleId="25">
    <w:name w:val="Абзац списка Знак"/>
    <w:link w:val="23"/>
    <w:qFormat/>
    <w:locked/>
    <w:uiPriority w:val="34"/>
  </w:style>
  <w:style w:type="character" w:customStyle="1" w:styleId="26">
    <w:name w:val="markedcontent"/>
    <w:basedOn w:val="3"/>
    <w:qFormat/>
    <w:uiPriority w:val="0"/>
  </w:style>
  <w:style w:type="character" w:customStyle="1" w:styleId="27">
    <w:name w:val="Верхний колонтитул Знак"/>
    <w:basedOn w:val="3"/>
    <w:link w:val="10"/>
    <w:uiPriority w:val="99"/>
    <w:rPr>
      <w:sz w:val="22"/>
      <w:szCs w:val="22"/>
      <w:lang w:eastAsia="en-US"/>
    </w:rPr>
  </w:style>
  <w:style w:type="character" w:customStyle="1" w:styleId="28">
    <w:name w:val="Нижний колонтитул Знак"/>
    <w:basedOn w:val="3"/>
    <w:link w:val="11"/>
    <w:uiPriority w:val="99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27</Pages>
  <Words>6932</Words>
  <Characters>39518</Characters>
  <Lines>329</Lines>
  <Paragraphs>92</Paragraphs>
  <TotalTime>1</TotalTime>
  <ScaleCrop>false</ScaleCrop>
  <LinksUpToDate>false</LinksUpToDate>
  <CharactersWithSpaces>46358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2024-04-15T09:13:00Z</dcterms:created>
  <dc:creator>Windows User</dc:creator>
  <cp:lastModifiedBy>WPS_1710483297</cp:lastModifiedBy>
  <cp:lastPrinted>2023-04-04T09:39:00Z</cp:lastPrinted>
  <dcterms:modified xsi:type="dcterms:W3CDTF">2024-04-16T10:49:42Z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E91AAB65649E425F95C914C9062EB5B8_13</vt:lpwstr>
  </property>
</Properties>
</file>