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2A8" w:rsidRPr="00D902A8" w:rsidRDefault="00D902A8" w:rsidP="00D902A8">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D902A8">
        <w:rPr>
          <w:rFonts w:ascii="Times New Roman" w:eastAsia="Times New Roman" w:hAnsi="Times New Roman" w:cs="Times New Roman"/>
          <w:b/>
          <w:bCs/>
          <w:kern w:val="36"/>
          <w:sz w:val="48"/>
          <w:szCs w:val="48"/>
          <w:lang w:eastAsia="ru-RU"/>
        </w:rPr>
        <w: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D902A8" w:rsidRPr="00D902A8" w:rsidRDefault="00C83490" w:rsidP="00D902A8">
      <w:pPr>
        <w:spacing w:after="0" w:line="240" w:lineRule="auto"/>
        <w:rPr>
          <w:rFonts w:ascii="Times New Roman" w:eastAsia="Times New Roman" w:hAnsi="Times New Roman" w:cs="Times New Roman"/>
          <w:sz w:val="24"/>
          <w:szCs w:val="24"/>
          <w:lang w:eastAsia="ru-RU"/>
        </w:rPr>
      </w:pPr>
      <w:r w:rsidRPr="00C83490">
        <w:rPr>
          <w:rFonts w:ascii="Times New Roman" w:eastAsia="Times New Roman" w:hAnsi="Times New Roman" w:cs="Times New Roman"/>
          <w:sz w:val="24"/>
          <w:szCs w:val="24"/>
          <w:lang w:eastAsia="ru-RU"/>
        </w:rPr>
        <w:pict>
          <v:rect id="_x0000_i1025" style="width:0;height:1.5pt" o:hralign="center" o:hrstd="t" o:hr="t" fillcolor="#a0a0a0" stroked="f"/>
        </w:pict>
      </w:r>
    </w:p>
    <w:p w:rsidR="00D902A8" w:rsidRPr="00D902A8" w:rsidRDefault="00D902A8" w:rsidP="00D902A8">
      <w:pPr>
        <w:spacing w:after="0" w:line="240" w:lineRule="auto"/>
        <w:outlineLvl w:val="1"/>
        <w:rPr>
          <w:rFonts w:ascii="Times New Roman" w:eastAsia="Times New Roman" w:hAnsi="Times New Roman" w:cs="Times New Roman"/>
          <w:b/>
          <w:bCs/>
          <w:sz w:val="2"/>
          <w:szCs w:val="2"/>
          <w:lang w:eastAsia="ru-RU"/>
        </w:rPr>
      </w:pPr>
      <w:r w:rsidRPr="00D902A8">
        <w:rPr>
          <w:rFonts w:ascii="Times New Roman" w:eastAsia="Times New Roman" w:hAnsi="Times New Roman" w:cs="Times New Roman"/>
          <w:b/>
          <w:bCs/>
          <w:sz w:val="2"/>
          <w:szCs w:val="2"/>
          <w:lang w:eastAsia="ru-RU"/>
        </w:rPr>
        <w:t>Об утверждении СанПиН 2.4.5.2409-08</w:t>
      </w:r>
    </w:p>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ГЛАВНЫЙ ГОСУДАРСТВЕННЫЙ САНИТАРНЫЙ ВРАЧ</w:t>
      </w:r>
      <w:r w:rsidRPr="00D902A8">
        <w:rPr>
          <w:rFonts w:ascii="Times New Roman" w:eastAsia="Times New Roman" w:hAnsi="Times New Roman" w:cs="Times New Roman"/>
          <w:sz w:val="24"/>
          <w:szCs w:val="24"/>
          <w:lang w:eastAsia="ru-RU"/>
        </w:rPr>
        <w:br/>
        <w:t> РОССИЙСКОЙ ФЕДЕРАЦИИ</w:t>
      </w:r>
    </w:p>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ПОСТАНОВЛЕНИЕ</w:t>
      </w:r>
    </w:p>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от 23 июля 2008 года N 45</w:t>
      </w:r>
    </w:p>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Об утверждении СанПиН 2.4.5.2409-08</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xml:space="preserve">В соответствии с </w:t>
      </w:r>
      <w:hyperlink r:id="rId4" w:history="1">
        <w:r w:rsidRPr="00D902A8">
          <w:rPr>
            <w:rFonts w:ascii="Times New Roman" w:eastAsia="Times New Roman" w:hAnsi="Times New Roman" w:cs="Times New Roman"/>
            <w:color w:val="0000FF"/>
            <w:sz w:val="24"/>
            <w:szCs w:val="24"/>
            <w:u w:val="single"/>
            <w:lang w:eastAsia="ru-RU"/>
          </w:rPr>
          <w:t>Федеральным законом от 30.03.99 N 52-ФЗ "О санитарно-эпидемиологическом благополучии населения"</w:t>
        </w:r>
      </w:hyperlink>
      <w:r w:rsidRPr="00D902A8">
        <w:rPr>
          <w:rFonts w:ascii="Times New Roman" w:eastAsia="Times New Roman" w:hAnsi="Times New Roman" w:cs="Times New Roman"/>
          <w:sz w:val="24"/>
          <w:szCs w:val="24"/>
          <w:lang w:eastAsia="ru-RU"/>
        </w:rPr>
        <w:t xml:space="preserve"> (Собрание законодательства Российской Федерации, 1999, N 14, ст.1650; 2002, N 1 (ч.1), ст.1; 2003, N 2, ст.167; N 27 (ч.1), ст.2700; 2004, N 35, ст.3607; 2005, N 19, ст.1752; 2006, N 1, ст.10; 2006, N 52 (ч.1), ст.5498; 2007, N 1 (ч.1), ст.21; 2007, N 1 (1 ч.), ст.29; 2007, N 27, ст.3213, 2007, N 46, ст.5554; 2007, N 49, ст.6070; 2008, N 24, ст.2801; Российская газета, 2008, N 153) и </w:t>
      </w:r>
      <w:hyperlink r:id="rId5" w:history="1">
        <w:r w:rsidRPr="00D902A8">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D902A8">
        <w:rPr>
          <w:rFonts w:ascii="Times New Roman" w:eastAsia="Times New Roman" w:hAnsi="Times New Roman" w:cs="Times New Roman"/>
          <w:sz w:val="24"/>
          <w:szCs w:val="24"/>
          <w:lang w:eastAsia="ru-RU"/>
        </w:rPr>
        <w:t xml:space="preserve"> (Собрание законодательства Российской Федерации, 2000, N 31, ст.3295; 2004, N 8, ст.663; 2004, N 47, ст.4666; 2005, N 39, ст.3953)</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постановляю:</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1. Утвердить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(приложение). </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2. Признать утратившими силу:</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xml:space="preserve">- </w:t>
      </w:r>
      <w:hyperlink r:id="rId6" w:history="1">
        <w:r w:rsidRPr="00D902A8">
          <w:rPr>
            <w:rFonts w:ascii="Times New Roman" w:eastAsia="Times New Roman" w:hAnsi="Times New Roman" w:cs="Times New Roman"/>
            <w:color w:val="0000FF"/>
            <w:sz w:val="24"/>
            <w:szCs w:val="24"/>
            <w:u w:val="single"/>
            <w:lang w:eastAsia="ru-RU"/>
          </w:rPr>
          <w:t>пункты 2.3.25</w:t>
        </w:r>
      </w:hyperlink>
      <w:r w:rsidRPr="00D902A8">
        <w:rPr>
          <w:rFonts w:ascii="Times New Roman" w:eastAsia="Times New Roman" w:hAnsi="Times New Roman" w:cs="Times New Roman"/>
          <w:sz w:val="24"/>
          <w:szCs w:val="24"/>
          <w:lang w:eastAsia="ru-RU"/>
        </w:rPr>
        <w:t xml:space="preserve">, </w:t>
      </w:r>
      <w:hyperlink r:id="rId7" w:history="1">
        <w:r w:rsidRPr="00D902A8">
          <w:rPr>
            <w:rFonts w:ascii="Times New Roman" w:eastAsia="Times New Roman" w:hAnsi="Times New Roman" w:cs="Times New Roman"/>
            <w:color w:val="0000FF"/>
            <w:sz w:val="24"/>
            <w:szCs w:val="24"/>
            <w:u w:val="single"/>
            <w:lang w:eastAsia="ru-RU"/>
          </w:rPr>
          <w:t>2.3.26</w:t>
        </w:r>
      </w:hyperlink>
      <w:r w:rsidRPr="00D902A8">
        <w:rPr>
          <w:rFonts w:ascii="Times New Roman" w:eastAsia="Times New Roman" w:hAnsi="Times New Roman" w:cs="Times New Roman"/>
          <w:sz w:val="24"/>
          <w:szCs w:val="24"/>
          <w:lang w:eastAsia="ru-RU"/>
        </w:rPr>
        <w:t xml:space="preserve">, </w:t>
      </w:r>
      <w:hyperlink r:id="rId8" w:history="1">
        <w:r w:rsidRPr="00D902A8">
          <w:rPr>
            <w:rFonts w:ascii="Times New Roman" w:eastAsia="Times New Roman" w:hAnsi="Times New Roman" w:cs="Times New Roman"/>
            <w:color w:val="0000FF"/>
            <w:sz w:val="24"/>
            <w:szCs w:val="24"/>
            <w:u w:val="single"/>
            <w:lang w:eastAsia="ru-RU"/>
          </w:rPr>
          <w:t>2.12 санитарно-эпидемиологических правил и нормативов СанПиН 2.4.2.1178-02 "Гигиенические требования к условиям обучения в общеобразовательных учреждениях"</w:t>
        </w:r>
      </w:hyperlink>
      <w:r w:rsidRPr="00D902A8">
        <w:rPr>
          <w:rFonts w:ascii="Times New Roman" w:eastAsia="Times New Roman" w:hAnsi="Times New Roman" w:cs="Times New Roman"/>
          <w:sz w:val="24"/>
          <w:szCs w:val="24"/>
          <w:lang w:eastAsia="ru-RU"/>
        </w:rPr>
        <w:t xml:space="preserve">, утвержденные </w:t>
      </w:r>
      <w:hyperlink r:id="rId9" w:history="1">
        <w:r w:rsidRPr="00D902A8">
          <w:rPr>
            <w:rFonts w:ascii="Times New Roman" w:eastAsia="Times New Roman" w:hAnsi="Times New Roman" w:cs="Times New Roman"/>
            <w:color w:val="0000FF"/>
            <w:sz w:val="24"/>
            <w:szCs w:val="24"/>
            <w:u w:val="single"/>
            <w:lang w:eastAsia="ru-RU"/>
          </w:rPr>
          <w:t xml:space="preserve">постановлением Главного государственного санитарного врача Российской Федерации, первого заместителя Министра здравоохранения </w:t>
        </w:r>
        <w:r w:rsidRPr="00D902A8">
          <w:rPr>
            <w:rFonts w:ascii="Times New Roman" w:eastAsia="Times New Roman" w:hAnsi="Times New Roman" w:cs="Times New Roman"/>
            <w:color w:val="0000FF"/>
            <w:sz w:val="24"/>
            <w:szCs w:val="24"/>
            <w:u w:val="single"/>
            <w:lang w:eastAsia="ru-RU"/>
          </w:rPr>
          <w:lastRenderedPageBreak/>
          <w:t>Российской Федерации от 28.11.2002 N 44</w:t>
        </w:r>
      </w:hyperlink>
      <w:r w:rsidRPr="00D902A8">
        <w:rPr>
          <w:rFonts w:ascii="Times New Roman" w:eastAsia="Times New Roman" w:hAnsi="Times New Roman" w:cs="Times New Roman"/>
          <w:sz w:val="24"/>
          <w:szCs w:val="24"/>
          <w:lang w:eastAsia="ru-RU"/>
        </w:rPr>
        <w:t xml:space="preserve"> (зарегистрировано в Минюсте России 05.12.2002, регистрационный N 3997);</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xml:space="preserve">- </w:t>
      </w:r>
      <w:hyperlink r:id="rId10" w:history="1">
        <w:r w:rsidRPr="00D902A8">
          <w:rPr>
            <w:rFonts w:ascii="Times New Roman" w:eastAsia="Times New Roman" w:hAnsi="Times New Roman" w:cs="Times New Roman"/>
            <w:color w:val="0000FF"/>
            <w:sz w:val="24"/>
            <w:szCs w:val="24"/>
            <w:u w:val="single"/>
            <w:lang w:eastAsia="ru-RU"/>
          </w:rPr>
          <w:t>пункты 2.2.5</w:t>
        </w:r>
      </w:hyperlink>
      <w:r w:rsidRPr="00D902A8">
        <w:rPr>
          <w:rFonts w:ascii="Times New Roman" w:eastAsia="Times New Roman" w:hAnsi="Times New Roman" w:cs="Times New Roman"/>
          <w:sz w:val="24"/>
          <w:szCs w:val="24"/>
          <w:lang w:eastAsia="ru-RU"/>
        </w:rPr>
        <w:t xml:space="preserve">, </w:t>
      </w:r>
      <w:hyperlink r:id="rId11" w:history="1">
        <w:r w:rsidRPr="00D902A8">
          <w:rPr>
            <w:rFonts w:ascii="Times New Roman" w:eastAsia="Times New Roman" w:hAnsi="Times New Roman" w:cs="Times New Roman"/>
            <w:color w:val="0000FF"/>
            <w:sz w:val="24"/>
            <w:szCs w:val="24"/>
            <w:u w:val="single"/>
            <w:lang w:eastAsia="ru-RU"/>
          </w:rPr>
          <w:t>2.7</w:t>
        </w:r>
      </w:hyperlink>
      <w:r w:rsidRPr="00D902A8">
        <w:rPr>
          <w:rFonts w:ascii="Times New Roman" w:eastAsia="Times New Roman" w:hAnsi="Times New Roman" w:cs="Times New Roman"/>
          <w:sz w:val="24"/>
          <w:szCs w:val="24"/>
          <w:lang w:eastAsia="ru-RU"/>
        </w:rPr>
        <w:t xml:space="preserve">, </w:t>
      </w:r>
      <w:hyperlink r:id="rId12" w:history="1">
        <w:r w:rsidRPr="00D902A8">
          <w:rPr>
            <w:rFonts w:ascii="Times New Roman" w:eastAsia="Times New Roman" w:hAnsi="Times New Roman" w:cs="Times New Roman"/>
            <w:color w:val="0000FF"/>
            <w:sz w:val="24"/>
            <w:szCs w:val="24"/>
            <w:u w:val="single"/>
            <w:lang w:eastAsia="ru-RU"/>
          </w:rPr>
          <w:t>приложения 4</w:t>
        </w:r>
      </w:hyperlink>
      <w:r w:rsidRPr="00D902A8">
        <w:rPr>
          <w:rFonts w:ascii="Times New Roman" w:eastAsia="Times New Roman" w:hAnsi="Times New Roman" w:cs="Times New Roman"/>
          <w:sz w:val="24"/>
          <w:szCs w:val="24"/>
          <w:lang w:eastAsia="ru-RU"/>
        </w:rPr>
        <w:t xml:space="preserve">, </w:t>
      </w:r>
      <w:hyperlink r:id="rId13" w:history="1">
        <w:r w:rsidRPr="00D902A8">
          <w:rPr>
            <w:rFonts w:ascii="Times New Roman" w:eastAsia="Times New Roman" w:hAnsi="Times New Roman" w:cs="Times New Roman"/>
            <w:color w:val="0000FF"/>
            <w:sz w:val="24"/>
            <w:szCs w:val="24"/>
            <w:u w:val="single"/>
            <w:lang w:eastAsia="ru-RU"/>
          </w:rPr>
          <w:t>5</w:t>
        </w:r>
      </w:hyperlink>
      <w:r w:rsidRPr="00D902A8">
        <w:rPr>
          <w:rFonts w:ascii="Times New Roman" w:eastAsia="Times New Roman" w:hAnsi="Times New Roman" w:cs="Times New Roman"/>
          <w:sz w:val="24"/>
          <w:szCs w:val="24"/>
          <w:lang w:eastAsia="ru-RU"/>
        </w:rPr>
        <w:t xml:space="preserve">, </w:t>
      </w:r>
      <w:hyperlink r:id="rId14" w:history="1">
        <w:r w:rsidRPr="00D902A8">
          <w:rPr>
            <w:rFonts w:ascii="Times New Roman" w:eastAsia="Times New Roman" w:hAnsi="Times New Roman" w:cs="Times New Roman"/>
            <w:color w:val="0000FF"/>
            <w:sz w:val="24"/>
            <w:szCs w:val="24"/>
            <w:u w:val="single"/>
            <w:lang w:eastAsia="ru-RU"/>
          </w:rPr>
          <w:t>6</w:t>
        </w:r>
      </w:hyperlink>
      <w:r w:rsidRPr="00D902A8">
        <w:rPr>
          <w:rFonts w:ascii="Times New Roman" w:eastAsia="Times New Roman" w:hAnsi="Times New Roman" w:cs="Times New Roman"/>
          <w:sz w:val="24"/>
          <w:szCs w:val="24"/>
          <w:lang w:eastAsia="ru-RU"/>
        </w:rPr>
        <w:t xml:space="preserve"> и </w:t>
      </w:r>
      <w:hyperlink r:id="rId15" w:history="1">
        <w:r w:rsidRPr="00D902A8">
          <w:rPr>
            <w:rFonts w:ascii="Times New Roman" w:eastAsia="Times New Roman" w:hAnsi="Times New Roman" w:cs="Times New Roman"/>
            <w:color w:val="0000FF"/>
            <w:sz w:val="24"/>
            <w:szCs w:val="24"/>
            <w:u w:val="single"/>
            <w:lang w:eastAsia="ru-RU"/>
          </w:rPr>
          <w:t>7 санитарно-эпидемиологических правил и нормативов СанПиН 2.4.3.1186-03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w:t>
        </w:r>
      </w:hyperlink>
      <w:r w:rsidRPr="00D902A8">
        <w:rPr>
          <w:rFonts w:ascii="Times New Roman" w:eastAsia="Times New Roman" w:hAnsi="Times New Roman" w:cs="Times New Roman"/>
          <w:sz w:val="24"/>
          <w:szCs w:val="24"/>
          <w:lang w:eastAsia="ru-RU"/>
        </w:rPr>
        <w:t xml:space="preserve">, утвержденные </w:t>
      </w:r>
      <w:hyperlink r:id="rId16" w:history="1">
        <w:r w:rsidRPr="00D902A8">
          <w:rPr>
            <w:rFonts w:ascii="Times New Roman" w:eastAsia="Times New Roman" w:hAnsi="Times New Roman" w:cs="Times New Roman"/>
            <w:color w:val="0000FF"/>
            <w:sz w:val="24"/>
            <w:szCs w:val="24"/>
            <w:u w:val="single"/>
            <w:lang w:eastAsia="ru-RU"/>
          </w:rPr>
          <w:t>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28.01.2003, N 2</w:t>
        </w:r>
      </w:hyperlink>
      <w:r w:rsidRPr="00D902A8">
        <w:rPr>
          <w:rFonts w:ascii="Times New Roman" w:eastAsia="Times New Roman" w:hAnsi="Times New Roman" w:cs="Times New Roman"/>
          <w:sz w:val="24"/>
          <w:szCs w:val="24"/>
          <w:lang w:eastAsia="ru-RU"/>
        </w:rPr>
        <w:t xml:space="preserve"> (зарегистрировано в Минюсте России 11.02.2003, регистрационный N 4204) (с изменениями).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3. Ввести в действие указанные санитарные правила с 1 октября 2008 года.</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Г.Онищенко</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Зарегистрировано</w:t>
      </w:r>
      <w:r w:rsidRPr="00D902A8">
        <w:rPr>
          <w:rFonts w:ascii="Times New Roman" w:eastAsia="Times New Roman" w:hAnsi="Times New Roman" w:cs="Times New Roman"/>
          <w:sz w:val="24"/>
          <w:szCs w:val="24"/>
          <w:lang w:eastAsia="ru-RU"/>
        </w:rPr>
        <w:br/>
        <w:t>в Министерстве юстиции</w:t>
      </w:r>
      <w:r w:rsidRPr="00D902A8">
        <w:rPr>
          <w:rFonts w:ascii="Times New Roman" w:eastAsia="Times New Roman" w:hAnsi="Times New Roman" w:cs="Times New Roman"/>
          <w:sz w:val="24"/>
          <w:szCs w:val="24"/>
          <w:lang w:eastAsia="ru-RU"/>
        </w:rPr>
        <w:br/>
        <w:t>Российской Федерации</w:t>
      </w:r>
      <w:r w:rsidRPr="00D902A8">
        <w:rPr>
          <w:rFonts w:ascii="Times New Roman" w:eastAsia="Times New Roman" w:hAnsi="Times New Roman" w:cs="Times New Roman"/>
          <w:sz w:val="24"/>
          <w:szCs w:val="24"/>
          <w:lang w:eastAsia="ru-RU"/>
        </w:rPr>
        <w:br/>
        <w:t>7 августа 2008 года,</w:t>
      </w:r>
      <w:r w:rsidRPr="00D902A8">
        <w:rPr>
          <w:rFonts w:ascii="Times New Roman" w:eastAsia="Times New Roman" w:hAnsi="Times New Roman" w:cs="Times New Roman"/>
          <w:sz w:val="24"/>
          <w:szCs w:val="24"/>
          <w:lang w:eastAsia="ru-RU"/>
        </w:rPr>
        <w:br/>
        <w:t>регистрационный N 12085</w:t>
      </w:r>
    </w:p>
    <w:p w:rsidR="00D902A8" w:rsidRPr="00D902A8" w:rsidRDefault="00D902A8" w:rsidP="00D902A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D902A8">
        <w:rPr>
          <w:rFonts w:ascii="Times New Roman" w:eastAsia="Times New Roman" w:hAnsi="Times New Roman" w:cs="Times New Roman"/>
          <w:b/>
          <w:bCs/>
          <w:sz w:val="36"/>
          <w:szCs w:val="36"/>
          <w:lang w:eastAsia="ru-RU"/>
        </w:rPr>
        <w:t>Приложение.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D902A8" w:rsidRPr="00D902A8" w:rsidRDefault="00D902A8" w:rsidP="00D902A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Приложение</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УТВЕРЖДЕНЫ</w:t>
      </w:r>
      <w:r w:rsidRPr="00D902A8">
        <w:rPr>
          <w:rFonts w:ascii="Times New Roman" w:eastAsia="Times New Roman" w:hAnsi="Times New Roman" w:cs="Times New Roman"/>
          <w:sz w:val="24"/>
          <w:szCs w:val="24"/>
          <w:lang w:eastAsia="ru-RU"/>
        </w:rPr>
        <w:br/>
        <w:t>постановлением</w:t>
      </w:r>
      <w:r w:rsidRPr="00D902A8">
        <w:rPr>
          <w:rFonts w:ascii="Times New Roman" w:eastAsia="Times New Roman" w:hAnsi="Times New Roman" w:cs="Times New Roman"/>
          <w:sz w:val="24"/>
          <w:szCs w:val="24"/>
          <w:lang w:eastAsia="ru-RU"/>
        </w:rPr>
        <w:br/>
        <w:t>Главного государственного</w:t>
      </w:r>
      <w:r w:rsidRPr="00D902A8">
        <w:rPr>
          <w:rFonts w:ascii="Times New Roman" w:eastAsia="Times New Roman" w:hAnsi="Times New Roman" w:cs="Times New Roman"/>
          <w:sz w:val="24"/>
          <w:szCs w:val="24"/>
          <w:lang w:eastAsia="ru-RU"/>
        </w:rPr>
        <w:br/>
        <w:t>санитарного врача</w:t>
      </w:r>
      <w:r w:rsidRPr="00D902A8">
        <w:rPr>
          <w:rFonts w:ascii="Times New Roman" w:eastAsia="Times New Roman" w:hAnsi="Times New Roman" w:cs="Times New Roman"/>
          <w:sz w:val="24"/>
          <w:szCs w:val="24"/>
          <w:lang w:eastAsia="ru-RU"/>
        </w:rPr>
        <w:br/>
        <w:t>Российской Федерации</w:t>
      </w:r>
      <w:r w:rsidRPr="00D902A8">
        <w:rPr>
          <w:rFonts w:ascii="Times New Roman" w:eastAsia="Times New Roman" w:hAnsi="Times New Roman" w:cs="Times New Roman"/>
          <w:sz w:val="24"/>
          <w:szCs w:val="24"/>
          <w:lang w:eastAsia="ru-RU"/>
        </w:rPr>
        <w:br/>
        <w:t>от 23 июля 2008 года N 45</w:t>
      </w:r>
    </w:p>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Санитарно-эпидемиологические правила и нормативы</w:t>
      </w:r>
    </w:p>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СанПиН 2.4.5.2409-08</w:t>
      </w:r>
    </w:p>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I. Общие положения и область применения</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1.1. Настоящие санитарно-эпидемиологические правила и нормативы (далее - санитарные правила) разработаны в соответствии с </w:t>
      </w:r>
      <w:hyperlink r:id="rId17" w:history="1">
        <w:r w:rsidRPr="00D902A8">
          <w:rPr>
            <w:rFonts w:ascii="Times New Roman" w:eastAsia="Times New Roman" w:hAnsi="Times New Roman" w:cs="Times New Roman"/>
            <w:color w:val="0000FF"/>
            <w:sz w:val="24"/>
            <w:szCs w:val="24"/>
            <w:u w:val="single"/>
            <w:lang w:eastAsia="ru-RU"/>
          </w:rPr>
          <w:t xml:space="preserve">Федеральным законом от 30.03.99 N 52-ФЗ "О </w:t>
        </w:r>
        <w:r w:rsidRPr="00D902A8">
          <w:rPr>
            <w:rFonts w:ascii="Times New Roman" w:eastAsia="Times New Roman" w:hAnsi="Times New Roman" w:cs="Times New Roman"/>
            <w:color w:val="0000FF"/>
            <w:sz w:val="24"/>
            <w:szCs w:val="24"/>
            <w:u w:val="single"/>
            <w:lang w:eastAsia="ru-RU"/>
          </w:rPr>
          <w:lastRenderedPageBreak/>
          <w:t>санитарно-эпидемиологическом благополучии населения"</w:t>
        </w:r>
      </w:hyperlink>
      <w:r w:rsidRPr="00D902A8">
        <w:rPr>
          <w:rFonts w:ascii="Times New Roman" w:eastAsia="Times New Roman" w:hAnsi="Times New Roman" w:cs="Times New Roman"/>
          <w:sz w:val="24"/>
          <w:szCs w:val="24"/>
          <w:lang w:eastAsia="ru-RU"/>
        </w:rPr>
        <w:t xml:space="preserve"> (Собрание законодательства Российской Федерации, 1999, N 14, ст.1650; 2002, N 1 (ч.1), ст.1; 2003, N 2, ст.167; N 27 (ч.1), ст.2700; 2004, N 35, ст.3607; 2005, N 19, ст.1752; 2006, N 1, ст.10; 2006, N 52 (ч.1), ст.5498; 2007, N 1 (ч.1), ст.21; 2007, N 1 (1 ч.), ст.29; 2007, N 27, ст.3213, 2007, N 46, ст.5554; 2007, N 49, ст.6070; 2008, N 24, ст.2801; Российская газета 2008, N 153), направлены на обеспечение здоровья обучающихся и предотвращение возникновения и распространения инфекционных (и неинфекционных) заболеваний и пищевых отравлений, связанных с организацией питания в общеобразовательных учреждениях, в том числе школах, школах-интернатах, гимназиях, лицеях, колледжах, кадетских корпусах и других типов, учреждениях начального и среднего профессионального образования (далее - образовательные учреждения).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1.2. Настоящие санитарные правила устанавливают санитарно-эпидемиологические требования к организации питания обучающихся в образовательных учреждениях, независимо от ведомственной принадлежности и форм собственности.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1.3. Настоящие санитарные правила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горячим питанием обучающихся.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1.4. Санитарные правила распространяются на действующие, строящиеся и реконструируемые организации общественного питания образовательных учреждений.</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1.5. В организациях общественного питания образовательных учреждений юридическими лицами и индивидуальными предпринимателями может осуществляться приготовление блюд, их хранение и реализация. Использование их в иных целях не допускается.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1.6. Контроль за выполнением настоящих санитарных правил осуществляется, в соответствии с законодательством Российской Федерации, уполномоченным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территориальными органами.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II. Организации общественного питания образовательных учреждений и санитарно-эпидемиологические требования к их размещению, объемно-планировочным и конструктивным решениям</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2.1. Питание обучающихся в 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2.2. Организациями общественного питания образовательных учреждений, для обслуживания обучающихся, могут быть:</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lastRenderedPageBreak/>
        <w:t>-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общеобразовательных учреждений;</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xml:space="preserve">- </w:t>
      </w:r>
      <w:proofErr w:type="spellStart"/>
      <w:r w:rsidRPr="00D902A8">
        <w:rPr>
          <w:rFonts w:ascii="Times New Roman" w:eastAsia="Times New Roman" w:hAnsi="Times New Roman" w:cs="Times New Roman"/>
          <w:sz w:val="24"/>
          <w:szCs w:val="24"/>
          <w:lang w:eastAsia="ru-RU"/>
        </w:rPr>
        <w:t>доготовочные</w:t>
      </w:r>
      <w:proofErr w:type="spellEnd"/>
      <w:r w:rsidRPr="00D902A8">
        <w:rPr>
          <w:rFonts w:ascii="Times New Roman" w:eastAsia="Times New Roman" w:hAnsi="Times New Roman" w:cs="Times New Roman"/>
          <w:sz w:val="24"/>
          <w:szCs w:val="24"/>
          <w:lang w:eastAsia="ru-RU"/>
        </w:rPr>
        <w:t xml:space="preserve"> организации общественного питания, на которых осуществляется приготовление блюд и кулинарных изделий из полуфабрикатов и их реализация;</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столовые образовательных учреждений,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буфеты-раздаточные, осуществляющие реализацию готовых блюд, кулинарных, мучных кондитерских и булочных изделий.</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2.3. В базовых организациях школьного питания, столовых образовательных учреждений, работающих на продовольственном сырье и (или) полуфабрикатах, должны быть предусмотрены объемно-планировочные решения, набор помещений и оборудование, позволяющие осуществлять приготовление безопасной, и сохраняющей пищевую ценность, кулинарной продукции, и её реализацию.</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2.4. В буфетах-раздаточных должны быть предусмотрены объемно-планировочные решения, набор помещений и оборудование, позволяющие осуществлять реализацию блюд, кулинарных изделий, а также приготовление горячих напитков и отдельных блюд (отваривание колбасных изделий, яиц, заправка салатов, нарезка готовых продуктов).</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2.5. Объемно-планировочные и конструктивные решения помещений для организаций общественного питания образовательных учреждений должны соответствовать санитарно-эпидемиологическим требованиям, предъявляемым к организациям общественного питания, исключающие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2.6. Общественное питание обучающихся образовательных учреждений может осуществляться в помещениях, находящихся в основном здании образовательного учреждения, пристроенными к зданию или в отдельно стоящем здании, соединенным с основным зданием образовательного учреждения, отапливаемым переходом.</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2.7. При строительстве и реконструкции организаций общественного питания образовательных учреждений рекомендуется учитывать расчетные производственные мощности столовой по количеству вырабатываемых блюд и числу мест в обеденном зале, для обеспечения организации питания всех обучающихся в образовательном учреждении.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В малокомплектных образовательных учреждениях (до 50 учащихся) допускается выделение одного отдельного помещения, предназначенного для хранения пищевых продуктов, раздачи и приема пищи, мытья столовой посуды.</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lastRenderedPageBreak/>
        <w:t xml:space="preserve">2.8. Для обеспечения посадки всех обучающихся в обеденном зале в течение не более чем в 3 перемены, а для учреждений </w:t>
      </w:r>
      <w:proofErr w:type="spellStart"/>
      <w:r w:rsidRPr="00D902A8">
        <w:rPr>
          <w:rFonts w:ascii="Times New Roman" w:eastAsia="Times New Roman" w:hAnsi="Times New Roman" w:cs="Times New Roman"/>
          <w:sz w:val="24"/>
          <w:szCs w:val="24"/>
          <w:lang w:eastAsia="ru-RU"/>
        </w:rPr>
        <w:t>интернатного</w:t>
      </w:r>
      <w:proofErr w:type="spellEnd"/>
      <w:r w:rsidRPr="00D902A8">
        <w:rPr>
          <w:rFonts w:ascii="Times New Roman" w:eastAsia="Times New Roman" w:hAnsi="Times New Roman" w:cs="Times New Roman"/>
          <w:sz w:val="24"/>
          <w:szCs w:val="24"/>
          <w:lang w:eastAsia="ru-RU"/>
        </w:rPr>
        <w:t xml:space="preserve"> типа - не более чем в 2 перемены, раздельно по классам, площадь обеденного зала рекомендуется принимать из расчета не менее 0,7 кв.м на одно посадочное место.</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2.9. При строительстве и реконструкции организаций общественного питания образовательных учреждений, наряду с требованиями действующих санитарно-эпидемиологических правил к организациям общественного питания, рекомендуется предусматривать:</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размещение на первом этаже складских помещений для пищевых продуктов, производственных и административно-бытовых помещений;</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два помещения овощного цеха (для первичной и вторичной обработки овощей) в составе производственных помещений;</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загрузочную платформу с высотой, соответствующей используемому автотранспорту, перед входами, используемыми для загрузки (отгрузки) продовольственного сырья, пищевых продуктов и тары;</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навесы над входами и загрузочными платформами;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воздушно-тепловые завесы над проемами дверей;</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количество посадочных мест в обеденном зале из расчета посадки всех обучающихся образовательного учреждения не более чем в две перемены.</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2.10. Хозяйственные и подсобные помещения могут размещаться в подвальных и цокольных этажах при условии обеспечения их гидроизоляцией, соблюдения гигиенических требований по содержанию помещений, предъявляемых к организациям общественного питания.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2.11. В существующих зданиях складские помещения для хранения пищевых продуктов, размещенные в подвальных и цокольных этажах, могут функционировать при соблюдении требований к условиям хранения пищевых продуктов, а также обеспечении гидроизоляции этих помещений и соблюдении гигиенических требований по их содержанию, в соответствии с санитарными правилами для организаций общественного питания.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2.12. 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1 м во все стороны. Расстояние от площадки до окон и входов в столовую, а также других зданий, сооружений, спортивных площадок должно быть не менее 25 метров.</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lastRenderedPageBreak/>
        <w:t>2.13. Должен быть обеспечен централизованный вывоз отходов и обработка контейнеров, при заполнении их не более чем на 2/3 объема. Сжигание мусора не допускается.</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III. Требования к санитарно-техническому обеспечению организаций общественного питания образовательных учреждений</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3.1. Системы хозяйственно-питьевого холодного и горячего водоснабжения, канализации, вентиляции и отопления оборудуют в соответствии с санитарно-эпидемиологическими требованиями, предъявляемыми к организациям общественного питания.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3.2. Холодная и горячая вода, используемая в технологических процессах обработки пищевых продуктах и приготовления блюд, мытье столовой и кухонной посуды, оборудования, инвентаря, санитарной обработке помещений, соблюдения правил личной гигиены должна отвечать требованиям, предъявляемым к питьевой воде.</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3.3.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производственные цеха и моечные отделения в периоды проведения профилактических и ремонтных работ в котельных, бойлерных и на водопроводных сетях горячего водоснабжения.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3.4. При обеденном зале столовой устанавливают умывальники из расчета 1 кран на 20 посадочных мест. Рядом с умывальниками следует предусмотреть установку </w:t>
      </w:r>
      <w:proofErr w:type="spellStart"/>
      <w:r w:rsidRPr="00D902A8">
        <w:rPr>
          <w:rFonts w:ascii="Times New Roman" w:eastAsia="Times New Roman" w:hAnsi="Times New Roman" w:cs="Times New Roman"/>
          <w:sz w:val="24"/>
          <w:szCs w:val="24"/>
          <w:lang w:eastAsia="ru-RU"/>
        </w:rPr>
        <w:t>электрополотенца</w:t>
      </w:r>
      <w:proofErr w:type="spellEnd"/>
      <w:r w:rsidRPr="00D902A8">
        <w:rPr>
          <w:rFonts w:ascii="Times New Roman" w:eastAsia="Times New Roman" w:hAnsi="Times New Roman" w:cs="Times New Roman"/>
          <w:sz w:val="24"/>
          <w:szCs w:val="24"/>
          <w:lang w:eastAsia="ru-RU"/>
        </w:rPr>
        <w:t xml:space="preserve"> (не менее 2) и (или) одноразовые полотенца.</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xml:space="preserve">Для вновь строящихся или реконструируемых зданий образовательных учреждений (или отдельных столовых) рекомендуется предусматривать в отдельном помещении или в расширенном коридоре перед столовой установку умывальников из расчета 1 кран на 10 посадочных мест, и установкой их, с учетом </w:t>
      </w:r>
      <w:proofErr w:type="spellStart"/>
      <w:r w:rsidRPr="00D902A8">
        <w:rPr>
          <w:rFonts w:ascii="Times New Roman" w:eastAsia="Times New Roman" w:hAnsi="Times New Roman" w:cs="Times New Roman"/>
          <w:sz w:val="24"/>
          <w:szCs w:val="24"/>
          <w:lang w:eastAsia="ru-RU"/>
        </w:rPr>
        <w:t>росто-возрастных</w:t>
      </w:r>
      <w:proofErr w:type="spellEnd"/>
      <w:r w:rsidRPr="00D902A8">
        <w:rPr>
          <w:rFonts w:ascii="Times New Roman" w:eastAsia="Times New Roman" w:hAnsi="Times New Roman" w:cs="Times New Roman"/>
          <w:sz w:val="24"/>
          <w:szCs w:val="24"/>
          <w:lang w:eastAsia="ru-RU"/>
        </w:rPr>
        <w:t xml:space="preserve"> особенностей обучающихся, на высоте 0,5 м от пола до борта раковины для обучающихся 1-4 классов, и на высоте 0,7-0,8 м от пола до борта раковины для обучающихся 5-11 классов.</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3.5. При отсутствии централизованных систем водоснабжения оборудуется внутренний водопровод с водозабором из артезианской скважины, колодцев, </w:t>
      </w:r>
      <w:proofErr w:type="spellStart"/>
      <w:r w:rsidRPr="00D902A8">
        <w:rPr>
          <w:rFonts w:ascii="Times New Roman" w:eastAsia="Times New Roman" w:hAnsi="Times New Roman" w:cs="Times New Roman"/>
          <w:sz w:val="24"/>
          <w:szCs w:val="24"/>
          <w:lang w:eastAsia="ru-RU"/>
        </w:rPr>
        <w:t>коптажей</w:t>
      </w:r>
      <w:proofErr w:type="spellEnd"/>
      <w:r w:rsidRPr="00D902A8">
        <w:rPr>
          <w:rFonts w:ascii="Times New Roman" w:eastAsia="Times New Roman" w:hAnsi="Times New Roman" w:cs="Times New Roman"/>
          <w:sz w:val="24"/>
          <w:szCs w:val="24"/>
          <w:lang w:eastAsia="ru-RU"/>
        </w:rPr>
        <w:t>.</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При отсутствии централизованных канализационных очистных сооружений отведение сточных вод осуществляется в систему локальных очистных сооружений или вывозом стоков на очистные сооружения по согласованию с территориальными органами исполнительной власти, уполномоченными осуществлять государственный контроль (надзор) в сфере обеспечения санитарно-эпидемиологического благополучия населения.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3.6.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помещениях, а также в экспедициях базовых организаций питания. Технологическое оборудование и моечные ванны, являющиеся источниками повышенных выделений влаги, тепла, газов оборудовать локальными вытяжными системами вентиляции в зоне максимального загрязнения, в дополнение к общим приточно-вытяжным системам вентиляции.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3.7. Для искусственного освещения применяют светильники во </w:t>
      </w:r>
      <w:proofErr w:type="spellStart"/>
      <w:r w:rsidRPr="00D902A8">
        <w:rPr>
          <w:rFonts w:ascii="Times New Roman" w:eastAsia="Times New Roman" w:hAnsi="Times New Roman" w:cs="Times New Roman"/>
          <w:sz w:val="24"/>
          <w:szCs w:val="24"/>
          <w:lang w:eastAsia="ru-RU"/>
        </w:rPr>
        <w:t>влагопылезащитном</w:t>
      </w:r>
      <w:proofErr w:type="spellEnd"/>
      <w:r w:rsidRPr="00D902A8">
        <w:rPr>
          <w:rFonts w:ascii="Times New Roman" w:eastAsia="Times New Roman" w:hAnsi="Times New Roman" w:cs="Times New Roman"/>
          <w:sz w:val="24"/>
          <w:szCs w:val="24"/>
          <w:lang w:eastAsia="ru-RU"/>
        </w:rPr>
        <w:t xml:space="preserve"> исполнении. Светильники не размещают над плитами, технологическим оборудованием, разделочными столами.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IV. Требования к оборудованию, инвентарю, посуде и таре</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4.1. Оборудование, инвентарь, посуда, тара, являющиеся предметами производственного окружения, должны соответствовать санитарно-эпидемиологическим требованиям, предъявляемым к организациям общественного питания, и выполнены из материалов, допущенных для контакта с пищевыми продуктами в установленном порядке.</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Производственные, складские и административно-бытовые помещения рекомендуется оснащать оборудованием в соответствии с приложением 1 настоящих санитарных правил.</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4.2. При оснащении производственных помещений следует отдавать предпочтение современному холодильному и технологическому оборудованию.</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Через аппараты для автоматической выдачи пищевых продуктов в потребительской таре допускается реализация соков, нектаров, стерилизованного молока и молочных напитков емкостью упаковки не более 350 мл; бутилированной питьевой воды без газа емкостью не более 500 мл, при соблюдении условий хранения продукции.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4.3. Все установленное в производственных помещениях технологическое и холодильное оборудование должно находиться в исправном состоянии.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В случае выхода из строя какого-либо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Ежегодно перед началом нового учебного года должен проводиться технический контроль соответствия оборудования паспортным характеристикам.</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4.4. 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4.5.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4.6. Стеллажи, подтоварники для хранения пищевых продуктов, посуды, инвентаря должны иметь высоту от пола не менее 15 см. Конструкция и размещение стеллажей и поддонов должны позволять проводить влажную уборку. На складах базовых организаций питания рекомендуется предусматривать многоярусные стеллажи и механические погрузчики.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4.7. 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4.8. При организации питания используют фарфоровую, фаянсовую и стеклянную посуду (тарелки, блюдца, чашки, бокалы), отвечающей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материалам.</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4.9. 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допущенными для использования под горячие и (или) холодные блюда и напитки. Повторное использование одноразовой посуды не допускается.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4.10. Для раздельного хранения сырых и готовых продуктов, их технологической обработки и раздачи в обязательном порядке должны использоваться раздельные и специально промаркированные оборудования, разделочный инвентарь, кухонная посуда:</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холодильное оборудование с маркировкой: "гастрономия", "молочные продукты", "мясо, птица", "рыба", "фрукты, овощи", "яйцо" и т.п.;</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производственные столы с маркировкой: "СМ" - сырое мясо, "СК" - сырые куры, "СР" - сырая рыба, "СО" - сырые овощи, "ВМ" - вареное мясо, "ВР" - вареная рыба, "ВО" - вареные овощи, "Г" - гастрономия, "З" - зелень, "X" - хлеб и т.п.;</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разделочный инвентарь (разделочные доски и ножи) с маркировкой: "СМ", "СК", "СР", "СО", "ВМ", "ВР", "ВК" - вареные куры, "ВО", "Г", "З", "X", "сельдь";</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кухонная посуда с маркировкой: "I блюдо", "II блюдо", "III блюдо", "молоко", "СО" "СМ", "СК", "ВО", "СР", "крупы", "сахар", "масло", "сметана", "фрукты", "яйцо чистое", "гарниры", "X", "З", "Г" и т.п.</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4.11. Для </w:t>
      </w:r>
      <w:proofErr w:type="spellStart"/>
      <w:r w:rsidRPr="00D902A8">
        <w:rPr>
          <w:rFonts w:ascii="Times New Roman" w:eastAsia="Times New Roman" w:hAnsi="Times New Roman" w:cs="Times New Roman"/>
          <w:sz w:val="24"/>
          <w:szCs w:val="24"/>
          <w:lang w:eastAsia="ru-RU"/>
        </w:rPr>
        <w:t>порционирования</w:t>
      </w:r>
      <w:proofErr w:type="spellEnd"/>
      <w:r w:rsidRPr="00D902A8">
        <w:rPr>
          <w:rFonts w:ascii="Times New Roman" w:eastAsia="Times New Roman" w:hAnsi="Times New Roman" w:cs="Times New Roman"/>
          <w:sz w:val="24"/>
          <w:szCs w:val="24"/>
          <w:lang w:eastAsia="ru-RU"/>
        </w:rPr>
        <w:t xml:space="preserve"> блюд используют инвентарь с мерной меткой объема в литрах и миллилитрах.</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4.12. 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 разделочные доски и мелкий деревянный инвентарь с трещинами и механическими повреждениями.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4.13.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предъявляемых к материалам, разрешенном для контакта с пищевыми продуктами.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4.14. 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допускается.</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V. Требования к санитарному состоянию и содержанию помещений и мытью посуды</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5.1. Санитарное состояние и содержание производственных помещений должны соответствовать санитарно-эпидемиологическим требованиям, предъявляемым к организациям общественного питания.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5.2. Производственные и другие помещения организаций общественного питания должны содержаться в порядке и чистоте. Хранение пищевых продуктов на полу не допускается.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Ветошь в конце работы замачивают в воде при температуре не ниже 45°С, с добавлением моющих средств, дезинфицируют или кипятят, ополаскивают, просушивают и хранят в таре для чистой ветоши.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5.4. Мытье кухонной посуды должно быть предусмотрено отдельно от столовой посуды.</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В моечных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5.5. Моющие и дезинфицирующие средства хранят в таре изготовителя в специально отведенных местах, недоступных для обучающихся, отдельно от пищевых продуктов.</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5.6. 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дезинфицирующие средства согласно инструкциям по их применению.</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5.7. Моечные ванны для мытья столовой посуды должны иметь маркировку объемной вместимости и обеспечиваться пробками из полимерных и резиновых материалов.</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Для дозирования моющих и обеззараживающих средств используют мерные емкости.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5.8. При мытье кухонной посуды в двухсекционных ваннах должен соблюдаться следующий порядок:</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механическое удаление остатков пищи;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мытье щетками в воде при температуре не ниже 45°С и с добавлением моющих средств;</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ополаскивание горячей проточной водой с температурой не ниже 65°С;</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просушивание в опрокинутом виде на решетчатых полках и стеллажах.</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5.9. Мытье столовой посуды на специализированных моечных машинах проводят в соответствии с инструкциями по их эксплуатации.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5.10. При мытье столовой посуды ручным способом в </w:t>
      </w:r>
      <w:proofErr w:type="spellStart"/>
      <w:r w:rsidRPr="00D902A8">
        <w:rPr>
          <w:rFonts w:ascii="Times New Roman" w:eastAsia="Times New Roman" w:hAnsi="Times New Roman" w:cs="Times New Roman"/>
          <w:sz w:val="24"/>
          <w:szCs w:val="24"/>
          <w:lang w:eastAsia="ru-RU"/>
        </w:rPr>
        <w:t>трехсекционных</w:t>
      </w:r>
      <w:proofErr w:type="spellEnd"/>
      <w:r w:rsidRPr="00D902A8">
        <w:rPr>
          <w:rFonts w:ascii="Times New Roman" w:eastAsia="Times New Roman" w:hAnsi="Times New Roman" w:cs="Times New Roman"/>
          <w:sz w:val="24"/>
          <w:szCs w:val="24"/>
          <w:lang w:eastAsia="ru-RU"/>
        </w:rPr>
        <w:t xml:space="preserve"> ваннах должен соблюдаться следующий порядок:</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механическое удаление остатков пищи;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мытье в воде с добавлением моющих средств в первой секции ванны при температуре не ниже 45°С;</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мытье во второй секции ванны в воде с температурой не ниже 45°С и добавлением моющих средств в количестве в 2 раза меньше, чем в первой секции ванны;</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ополаскивание посуды в третьей секции ванны горячей проточной водой с температурой не ниже 65°С, с использованием металлической сетки с ручками и гибкого шланга с душевой насадкой;</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просушивание посуды на решетках, полках, стеллажах (на ребре).</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5.11. Чашки, стаканы, бокалы промывают в первой ванне горячей водой, при температуре не ниже 45°С, с применением моющих средств; во второй ванне ополаскивают горячей проточной водой не ниже 65°С, с использованием металлической сетки с ручками и гибкого шланга с душевой насадкой.</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5.12. Столовые приборы подвергают мытью в горячей воде при температуре не ниже 45°С, с применением моющих средств, с последующим ополаскиванием в проточной воде и прокаливанием в духовых (или сухожаровых) шкафах в течение 10 минут.</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5.14.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промывают горячей водой температуры не ниже 45°С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5.15. 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45°С с добавлением моющих средств, ополаскивают горячей водой при температуре не ниже 65°С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5.16. Щетки для мытья посуды после использования очищают, замачивают в горячей воде при температуре не ниже 45°С с добавлением моющих средств, дезинфицируют (или кипятят в течение 15 мин.), промывают проточной водой, просушивают и хранят в специальной таре. Щетки с наличием плесени и видимых загрязнений не используют.</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Для мытья посуды не допускается использование мочалок, а также губчатого материала, качественная обработка которого не возможна.</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5.17. Дезинфекцию посуды и инвентаря проводят по эпидемиологическим показаниям в соответствии с инструкцией по применению дезинфицирующих средств.</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w:t>
      </w:r>
      <w:proofErr w:type="spellStart"/>
      <w:r w:rsidRPr="00D902A8">
        <w:rPr>
          <w:rFonts w:ascii="Times New Roman" w:eastAsia="Times New Roman" w:hAnsi="Times New Roman" w:cs="Times New Roman"/>
          <w:sz w:val="24"/>
          <w:szCs w:val="24"/>
          <w:lang w:eastAsia="ru-RU"/>
        </w:rPr>
        <w:t>вирулицидным</w:t>
      </w:r>
      <w:proofErr w:type="spellEnd"/>
      <w:r w:rsidRPr="00D902A8">
        <w:rPr>
          <w:rFonts w:ascii="Times New Roman" w:eastAsia="Times New Roman" w:hAnsi="Times New Roman" w:cs="Times New Roman"/>
          <w:sz w:val="24"/>
          <w:szCs w:val="24"/>
          <w:lang w:eastAsia="ru-RU"/>
        </w:rPr>
        <w:t xml:space="preserve"> эффектом.</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5.19.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1%-го раствора уксусной кислоты.</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5.20. 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Пищевые отходы не допускается выносить через раздаточные или производственные помещения пищеблока.</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5.21. 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 Инвентарь для мытья туалетов должен иметь сигнальную (красную) маркировку.</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5.22. 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инвентаря.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5.23.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w:t>
      </w:r>
      <w:proofErr w:type="spellStart"/>
      <w:r w:rsidRPr="00D902A8">
        <w:rPr>
          <w:rFonts w:ascii="Times New Roman" w:eastAsia="Times New Roman" w:hAnsi="Times New Roman" w:cs="Times New Roman"/>
          <w:sz w:val="24"/>
          <w:szCs w:val="24"/>
          <w:lang w:eastAsia="ru-RU"/>
        </w:rPr>
        <w:t>дератизационных</w:t>
      </w:r>
      <w:proofErr w:type="spellEnd"/>
      <w:r w:rsidRPr="00D902A8">
        <w:rPr>
          <w:rFonts w:ascii="Times New Roman" w:eastAsia="Times New Roman" w:hAnsi="Times New Roman" w:cs="Times New Roman"/>
          <w:sz w:val="24"/>
          <w:szCs w:val="24"/>
          <w:lang w:eastAsia="ru-RU"/>
        </w:rPr>
        <w:t xml:space="preserve"> и дезинсекционных работ.</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xml:space="preserve">Для предупреждения залета насекомых следует проводить </w:t>
      </w:r>
      <w:proofErr w:type="spellStart"/>
      <w:r w:rsidRPr="00D902A8">
        <w:rPr>
          <w:rFonts w:ascii="Times New Roman" w:eastAsia="Times New Roman" w:hAnsi="Times New Roman" w:cs="Times New Roman"/>
          <w:sz w:val="24"/>
          <w:szCs w:val="24"/>
          <w:lang w:eastAsia="ru-RU"/>
        </w:rPr>
        <w:t>засетчивание</w:t>
      </w:r>
      <w:proofErr w:type="spellEnd"/>
      <w:r w:rsidRPr="00D902A8">
        <w:rPr>
          <w:rFonts w:ascii="Times New Roman" w:eastAsia="Times New Roman" w:hAnsi="Times New Roman" w:cs="Times New Roman"/>
          <w:sz w:val="24"/>
          <w:szCs w:val="24"/>
          <w:lang w:eastAsia="ru-RU"/>
        </w:rPr>
        <w:t xml:space="preserve"> оконных и дверных проемов в помещениях столовой.</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5.24. Не допускается проведение </w:t>
      </w:r>
      <w:proofErr w:type="spellStart"/>
      <w:r w:rsidRPr="00D902A8">
        <w:rPr>
          <w:rFonts w:ascii="Times New Roman" w:eastAsia="Times New Roman" w:hAnsi="Times New Roman" w:cs="Times New Roman"/>
          <w:sz w:val="24"/>
          <w:szCs w:val="24"/>
          <w:lang w:eastAsia="ru-RU"/>
        </w:rPr>
        <w:t>дератизационных</w:t>
      </w:r>
      <w:proofErr w:type="spellEnd"/>
      <w:r w:rsidRPr="00D902A8">
        <w:rPr>
          <w:rFonts w:ascii="Times New Roman" w:eastAsia="Times New Roman" w:hAnsi="Times New Roman" w:cs="Times New Roman"/>
          <w:sz w:val="24"/>
          <w:szCs w:val="24"/>
          <w:lang w:eastAsia="ru-RU"/>
        </w:rPr>
        <w:t xml:space="preserve"> и дезинсекционных работ непосредственно персоналом образовательного учреждения.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5.25. Не допускается проведение ремонтных работ (косметического ремонта помещений, ремонта санитарно-технического и технологического оборудования) при эксплуатации пищеблока в период обслуживания обучающихся образовательного учреждения.</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VI. Требования к организации здорового питания и формированию примерного меню</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6.2. Рацион питания обучающихся предусматривает формирование набора продуктов, предназначенных для питания детей в течение суток или иного фиксированного отрезка времени.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6.3. 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 ужин).</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(10-14 дней), в соответствии с рекомендуемой формой составления примерного меню (приложение 2 настоящих санитарных правил), а также меню-раскладок, содержащих количественные данные о рецептуре блюд.</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6.5. Примерное меню разрабатывается юридическим лицом или индивидуальным предпринимателем, обеспечивающим питание в образовательном учреждении и согласовывается руководителями образовательного учреждения и территориального органа исполнительной власти, уполномоченным осуществлять государственный санитарно-эпидемиологический надзор.</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6.6. Примерное меню разрабатывается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(7-11 и 12-18 лет).</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Примерное меню при его практическом использовании может корректироваться с учетом социально-демографических факторов,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основных пищевых веществ.</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6.7. 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При круглосуточном пребывании должен быть предусмотрен не менее чем пятикратный прием пищи. За 1 час перед сном в качестве второго ужина детям дают стакан кисломолочного продукта (кефир, ряженка, йогурт и др.).</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Интервалы между приемами пищи не должны превышать 3,5-4 часов.</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6.9. С учетом возраста обучающихся в примерном меню должны быть соблюдены требования настоящих санитарных правил по массе порций блюд (приложение 3 настоящих санитарных правил), их пищевой и энергетической ценности, суточной потребности в основных витаминах и микроэлементах для различных групп обучающихся в общеобразовательных учреждениях (таблицы 1, 3 и 4 приложения 4 настоящих санитарных правил) и учреждениях начального и среднего профессионального образования (таблица 2 приложения 4 настоящих санитарных правил).</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6.11.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Технологические карты должны быть оформлены в соответствии с рекомендациями (приложение 5 настоящих санитарных правил).</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Описание технологического процесса приготовления блюд, в т.ч. вновь разрабатываемых блюд, должно содержать в себе рецептуру и технологию, обеспечивающую безопасность приготавливаемых блюд и их пищевую ценность.</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6.12. При разработке меню для питания учащихся предпочтение следует отдавать свежеприготовленным блюдам, не подвергающимся повторной термической обработке, включая разогрев замороженных блюд.</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6.13. В примерном меню не допускается повторение одних и тех же блюд или кулинарных изделий в один и тот же день или в последующие 2-3 дня.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6.14. В примерном меню должно учитываться рациональное распределение энергетической ценности по отдельным приемам пищи. При одно-, двух-, трех- и четырехразовом питании распределение калорийности по приемам пищи в процентном отношении должно составлять: завтрак - 25%, обед - 35%, полдник - 15% (для обучающихся во вторую смену - до 20-25%), ужин - 25%. При круглосуточном пребывании обучающихся, при пятиразовом питании: завтрак - 20%, обед - 30-35%, полдник - 15%, ужин - 25%, второй ужин - 5-10%. При организации шестиразового питания: завтрак - 20%, второй завтрак - 10%, обед - 30%, полдник - 15%, ужин - 20%, второй ужин - 5%. Допускается в течение дня отступление от норм калорийности по отдельным приемам пищи в пределах </w:t>
      </w:r>
      <w:r w:rsidR="00C83490">
        <w:rPr>
          <w:rFonts w:ascii="Times New Roman" w:eastAsia="Times New Roman" w:hAnsi="Times New Roman" w:cs="Times New Roman"/>
          <w:noProof/>
          <w:sz w:val="24"/>
          <w:szCs w:val="24"/>
          <w:lang w:eastAsia="ru-RU"/>
        </w:rPr>
      </w:r>
      <w:r w:rsidR="00C83490">
        <w:rPr>
          <w:rFonts w:ascii="Times New Roman" w:eastAsia="Times New Roman" w:hAnsi="Times New Roman" w:cs="Times New Roman"/>
          <w:noProof/>
          <w:sz w:val="24"/>
          <w:szCs w:val="24"/>
          <w:lang w:eastAsia="ru-RU"/>
        </w:rPr>
        <w:pict>
          <v:rect id="Прямоугольник 6" o:spid="_x0000_s1031"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3pt;height:12.15pt;visibility:visible;mso-position-horizontal-relative:char;mso-position-vertical-relative:line" filled="f" stroked="f">
            <o:lock v:ext="edit" aspectratio="t"/>
            <w10:anchorlock/>
          </v:rect>
        </w:pict>
      </w:r>
      <w:r w:rsidRPr="00D902A8">
        <w:rPr>
          <w:rFonts w:ascii="Times New Roman" w:eastAsia="Times New Roman" w:hAnsi="Times New Roman" w:cs="Times New Roman"/>
          <w:sz w:val="24"/>
          <w:szCs w:val="24"/>
          <w:lang w:eastAsia="ru-RU"/>
        </w:rPr>
        <w:t>5%, при условии, что средний процент пищевой ценности за неделю будет соответствовать вышеперечисленным требованиям по каждому приему пищи.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6.15. В суточном рационе питания оптимальное соотношение пищевых веществ: белков, жиров и углеводов, должно составлять 1:1:4 или в процентном отношении от калорийности как 10-15%, 30-32% и 55-60% соответственно, а соотношения кальция к фосфору как 1:1,5.</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6.16. Питание обучающихся должно соответствовать принципам щадящего питания, предусматривающее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6.17. Ежедневно в рационах 2-6-разового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2-3 дня.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6.18. Завтрак должен состоять из закуски, горячего блюда и горячего напитка, рекомендуется включать овощи и фрукты.</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w:t>
      </w:r>
      <w:proofErr w:type="spellStart"/>
      <w:r w:rsidRPr="00D902A8">
        <w:rPr>
          <w:rFonts w:ascii="Times New Roman" w:eastAsia="Times New Roman" w:hAnsi="Times New Roman" w:cs="Times New Roman"/>
          <w:sz w:val="24"/>
          <w:szCs w:val="24"/>
          <w:lang w:eastAsia="ru-RU"/>
        </w:rPr>
        <w:t>порционированные</w:t>
      </w:r>
      <w:proofErr w:type="spellEnd"/>
      <w:r w:rsidRPr="00D902A8">
        <w:rPr>
          <w:rFonts w:ascii="Times New Roman" w:eastAsia="Times New Roman" w:hAnsi="Times New Roman" w:cs="Times New Roman"/>
          <w:sz w:val="24"/>
          <w:szCs w:val="24"/>
          <w:lang w:eastAsia="ru-RU"/>
        </w:rPr>
        <w:t xml:space="preserve"> овощи (дополнительный гарнир). Для улучшения вкуса в салат можно добавлять свежие или сухие фрукты: яблоки, чернослив, изюм и орехи.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6.20. В полдник рекомендуется включать в меню напиток (молоко, кисломолочные продукты, кисели, соки) с булочными или кондитерскими изделиями без крема.</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6.21. Ужин должен состоять из овощного (творожного) блюда или каши; основного второго блюда (мясо, рыба или птица), напитка (чай, сок, кисель). Дополнительно рекомендуется включать, в качестве второго ужина, фрукты или кисломолочные продукты и булочные или кондитерские изделия без крема.</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6.22. 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(приложение 6 настоящих санитарных правил), что должно подтверждаться необходимыми расчетами.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6.25. 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настоящих санитарных правил, указанных в приложении 7.</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6.26. Прием пищевых продуктов и продовольственного сырья в организации общественного питания образовательных учреждений должен осуществляться при наличии соответствующих документов (например,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законодательством Российской Федерации.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Документация, удостоверяющая качество и безопасность продукции, а также результаты лабораторных исследований сельскохозяйственной продукции должны сохраняться в организации общественного питания образовательного учреждения до окончания использования сельскохозяйственной продукции.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Не допускается к реализации пищевая продукция, не имеющая маркировки, в случае если наличие такой маркировки предусмотрено законодательством Российской Федерации.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6.27. Доставка пищевых продуктов осуществляется специализированным транспортом, имеющим оформленный в установленном порядке санитарный паспорт,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6.28. 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6.29. Овощи урожая прошлого года (капусту, репчатый лук, корнеплоды и др.) в период после 1 марта допускается использовать только после термической обработки.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6.30. В течение двух недель (10-14 дней) обучающихся общеобразовательных учреждений и учреждений начального и среднего профессионального образования рекомендуется обеспечить набором пищевых продуктов в полном объеме, предусмотренных в суточных наборах, из расчета в один день на одного человека для различных групп обучающихся (таблицы 1 и 2 приложения 8 настоящих санитарных правил).</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Приведенные в приложении 8 настоящих санитарных правил рекомендуемые наборы продуктов не распространяются на социально незащищенные группы обучающихся (детей-сирот, детей оставшихся без попечения родителей, обучающихся и воспитывающихся в федеральных государственных образовательных учреждениях и других организациях), при организации питания которых, следует руководствоваться нормами питания, утвержденными соответствующими актами законодательства Российской Федерации.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6.31. Наряду с основным питанием возможна организация дополнительного питания обучающихся через буфеты образовательных учреждений, которые предназначены для реализации мучных кондитерских и булочных изделий, пищевых продуктов в потребительской упаковке, в условиях свободного выбора и в соответствии с рекомендуемым настоящими санитарными правилами, ассортиментом дополнительного питания (приложение 9). Ассортимент дополнительного питания утверждается руководителем образовательного учреждения и (или) руководителем организации общественного питания образовательного учреждения ежегодно перед началом учебного года и согласовывается с территориальным органом исполнительной власти, уполномоченным осуществлять государственный санитарно-эпидемиологический надзор.</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6.32. 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6.33. Реализация напитков, воды через буфеты должна осуществляться в потребительской таре, емкостью не более 500 мл. Разливать напитки в буфете не допускается.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6.34. Не допускается замена горячего питания выдачей продуктов в потребительской таре.</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VII. Организация обслуживания обучающихся горячим питанием</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7.1. Горячее питание предусматривает наличие горячего первого и (или) второго блюда, доведенных до кулинарной готовности, </w:t>
      </w:r>
      <w:proofErr w:type="spellStart"/>
      <w:r w:rsidRPr="00D902A8">
        <w:rPr>
          <w:rFonts w:ascii="Times New Roman" w:eastAsia="Times New Roman" w:hAnsi="Times New Roman" w:cs="Times New Roman"/>
          <w:sz w:val="24"/>
          <w:szCs w:val="24"/>
          <w:lang w:eastAsia="ru-RU"/>
        </w:rPr>
        <w:t>порционированных</w:t>
      </w:r>
      <w:proofErr w:type="spellEnd"/>
      <w:r w:rsidRPr="00D902A8">
        <w:rPr>
          <w:rFonts w:ascii="Times New Roman" w:eastAsia="Times New Roman" w:hAnsi="Times New Roman" w:cs="Times New Roman"/>
          <w:sz w:val="24"/>
          <w:szCs w:val="24"/>
          <w:lang w:eastAsia="ru-RU"/>
        </w:rPr>
        <w:t xml:space="preserve"> и оформленных.</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w:t>
      </w:r>
      <w:proofErr w:type="spellStart"/>
      <w:r w:rsidRPr="00D902A8">
        <w:rPr>
          <w:rFonts w:ascii="Times New Roman" w:eastAsia="Times New Roman" w:hAnsi="Times New Roman" w:cs="Times New Roman"/>
          <w:sz w:val="24"/>
          <w:szCs w:val="24"/>
          <w:lang w:eastAsia="ru-RU"/>
        </w:rPr>
        <w:t>интернатного</w:t>
      </w:r>
      <w:proofErr w:type="spellEnd"/>
      <w:r w:rsidRPr="00D902A8">
        <w:rPr>
          <w:rFonts w:ascii="Times New Roman" w:eastAsia="Times New Roman" w:hAnsi="Times New Roman" w:cs="Times New Roman"/>
          <w:sz w:val="24"/>
          <w:szCs w:val="24"/>
          <w:lang w:eastAsia="ru-RU"/>
        </w:rPr>
        <w:t xml:space="preserve">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7.3. Организацию обслуживания обучающихся горячим питанием рекомендуется осуществлять путем предварительного накрытия столов и (или) с использованием линий раздачи.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Предварительное накрытие столов (сервировка) может осуществляться дежурными детьми старше 14 лет под руководством дежурного преподавателя.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7.4. Не допускается присутствие обучающихся в производственных помещениях столовой. Не разрешается привлекать обучающихся к работам, связанным с приготовлением пищи, чистке овощей, раздаче готовой пищи, резке хлеба, мытью посуды, уборке помещений.</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7.5. Не допускается привлекать к приготовлению, </w:t>
      </w:r>
      <w:proofErr w:type="spellStart"/>
      <w:r w:rsidRPr="00D902A8">
        <w:rPr>
          <w:rFonts w:ascii="Times New Roman" w:eastAsia="Times New Roman" w:hAnsi="Times New Roman" w:cs="Times New Roman"/>
          <w:sz w:val="24"/>
          <w:szCs w:val="24"/>
          <w:lang w:eastAsia="ru-RU"/>
        </w:rPr>
        <w:t>порционированию</w:t>
      </w:r>
      <w:proofErr w:type="spellEnd"/>
      <w:r w:rsidRPr="00D902A8">
        <w:rPr>
          <w:rFonts w:ascii="Times New Roman" w:eastAsia="Times New Roman" w:hAnsi="Times New Roman" w:cs="Times New Roman"/>
          <w:sz w:val="24"/>
          <w:szCs w:val="24"/>
          <w:lang w:eastAsia="ru-RU"/>
        </w:rPr>
        <w:t xml:space="preserve"> и раздаче кулинарных изделий, проведению санитарной обработки и дезинфекции оборудования, посуды и инвентаря персонал, в должностные обязанности которого не входят указанные виды деятельности.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VIII. Требования к условиям и технологии изготовления кулинарной продукции</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8.1. В организациях питания обработка продовольственного сырья и осуществление всех производственных процессов по приготовлению кулинарной продукции должны выполняться в соответствии с санитарно-эпидемиологическими требованиями к организациям общественного питания и с учетом требований настоящих санитарных правил.</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8.2. При приготовлении кулинарной продукции, которая включает в себя совокупность блюд, кулинарных изделий и кулинарных полуфабрикатов, должны использоваться приемы кулинарной обработки пищевых продуктов, сохраняющие пищевую ценность готовых блюд и их безопасность. Готовые блюда и кулинарные изделия должны отвечать гигиеническим требованиям безопасности и пищевой ценности, предъявляемых к пищевым продуктам.</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8.3. Столовая образовательного учреждения, работающая на полуфабрикатах (</w:t>
      </w:r>
      <w:proofErr w:type="spellStart"/>
      <w:r w:rsidRPr="00D902A8">
        <w:rPr>
          <w:rFonts w:ascii="Times New Roman" w:eastAsia="Times New Roman" w:hAnsi="Times New Roman" w:cs="Times New Roman"/>
          <w:sz w:val="24"/>
          <w:szCs w:val="24"/>
          <w:lang w:eastAsia="ru-RU"/>
        </w:rPr>
        <w:t>доготовочная</w:t>
      </w:r>
      <w:proofErr w:type="spellEnd"/>
      <w:r w:rsidRPr="00D902A8">
        <w:rPr>
          <w:rFonts w:ascii="Times New Roman" w:eastAsia="Times New Roman" w:hAnsi="Times New Roman" w:cs="Times New Roman"/>
          <w:sz w:val="24"/>
          <w:szCs w:val="24"/>
          <w:lang w:eastAsia="ru-RU"/>
        </w:rPr>
        <w:t>), должна получать полуфабрикаты высокой степени готовности, в том числе очищенные овощи, из которых в результате минимально необходимых технологических операций получают блюда или кулинарные изделия.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8.4. Кулинарный полуфабрикат, приготовленный из пищевого продукта или сочетания пищевых продуктов, прошедших одну или несколько стадий обработки без доведения до готовности, подвергается необходимым технологическим операциям для получения блюда или кулинарного изделия, отвечающего требованиям безопасности и пищевой ценности пищевых продуктов.</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8.5. Для сохранения пищевой ценности кулинарных изделий и их безопасности необходимо выполнение санитарно-эпидемиологических требований санитарных правил для организаций общественного питания и настоящих санитарных правил.</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8.6.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назначением. Не допускается использование механического оборудования (мясорубок, протирочных машин и т.п.) для обработки разных видов продуктов (сырья и продуктов, прошедших тепловую обработку), оборудования, моечных, производственных ванн и инвентаря не по назначению.</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8.8. Размораживание (дефростацию) и первичную обработку мяса и мяса птицы проводят в соответствии с требованиями санитарных правил для организаций общественного питания.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8.9. Для обработки сырой птицы выделяют отдельные столы, разделочный и производственный инвентарь.</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8.10. Рыбу размораживают на производственных столах или в воде при температуре не выше + 12°С, с добавлением соли из расчета 7-10 г на 1 л. Не рекомендуется </w:t>
      </w:r>
      <w:proofErr w:type="spellStart"/>
      <w:r w:rsidRPr="00D902A8">
        <w:rPr>
          <w:rFonts w:ascii="Times New Roman" w:eastAsia="Times New Roman" w:hAnsi="Times New Roman" w:cs="Times New Roman"/>
          <w:sz w:val="24"/>
          <w:szCs w:val="24"/>
          <w:lang w:eastAsia="ru-RU"/>
        </w:rPr>
        <w:t>дефростировать</w:t>
      </w:r>
      <w:proofErr w:type="spellEnd"/>
      <w:r w:rsidRPr="00D902A8">
        <w:rPr>
          <w:rFonts w:ascii="Times New Roman" w:eastAsia="Times New Roman" w:hAnsi="Times New Roman" w:cs="Times New Roman"/>
          <w:sz w:val="24"/>
          <w:szCs w:val="24"/>
          <w:lang w:eastAsia="ru-RU"/>
        </w:rPr>
        <w:t xml:space="preserve"> в воде рыбу осетровых пород и филе.</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8.11. Мясо, полуфабрикаты, рыба и другие продукты не подлежат вторичному замораживанию и после первичной обработки должны поступать на тепловую обработку. Хранение </w:t>
      </w:r>
      <w:proofErr w:type="spellStart"/>
      <w:r w:rsidRPr="00D902A8">
        <w:rPr>
          <w:rFonts w:ascii="Times New Roman" w:eastAsia="Times New Roman" w:hAnsi="Times New Roman" w:cs="Times New Roman"/>
          <w:sz w:val="24"/>
          <w:szCs w:val="24"/>
          <w:lang w:eastAsia="ru-RU"/>
        </w:rPr>
        <w:t>дефростированной</w:t>
      </w:r>
      <w:proofErr w:type="spellEnd"/>
      <w:r w:rsidRPr="00D902A8">
        <w:rPr>
          <w:rFonts w:ascii="Times New Roman" w:eastAsia="Times New Roman" w:hAnsi="Times New Roman" w:cs="Times New Roman"/>
          <w:sz w:val="24"/>
          <w:szCs w:val="24"/>
          <w:lang w:eastAsia="ru-RU"/>
        </w:rPr>
        <w:t xml:space="preserve"> продукции не допускается.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8.12. Первичная обработка овощей включает сортировку, мытье и очистку. Очищенные овощи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3-4 наружных листа.</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8.13. Фрукты, включая цитрусовые, промывают в условиях цеха первичной обработки овощей (овощного цеха), а затем вторично в условиях холодного цеха в моечных ваннах.</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8.14. Обработку яиц проводят в отдельном помещении либо в специально отведенном месте мясо-рыбного цеха. Для этих целей используются промаркированные ванны и (или) емкости; возможно использование перфорированных емкостей.</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Обработка яиц проводится при условии полного их погружения в раствор в следующем порядке:</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I - обработка в 1-2% теплом растворе кальцинированной соды;</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II - обработка в 0,5% растворе хлорамина или других разрешенных в установленном порядке дезинфицирующих средств;</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III - ополаскивание проточной водой в течение не менее 5 минут с последующим выкладыванием в чистую промаркированную посуду.</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8.15. Крупы не должны содержать посторонних примесей. Перед использованием крупы промывают проточной водой.</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8.16. Индивидуальную упаковку консервированных продуктов промывают проточной водой и протирают ветошью.</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8.17.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хранят в холодильнике не более 6 часов при температуре плюс 4</w:t>
      </w:r>
      <w:r w:rsidR="00C83490">
        <w:rPr>
          <w:rFonts w:ascii="Times New Roman" w:eastAsia="Times New Roman" w:hAnsi="Times New Roman" w:cs="Times New Roman"/>
          <w:noProof/>
          <w:sz w:val="24"/>
          <w:szCs w:val="24"/>
          <w:lang w:eastAsia="ru-RU"/>
        </w:rPr>
      </w:r>
      <w:r w:rsidR="00C83490">
        <w:rPr>
          <w:rFonts w:ascii="Times New Roman" w:eastAsia="Times New Roman" w:hAnsi="Times New Roman" w:cs="Times New Roman"/>
          <w:noProof/>
          <w:sz w:val="24"/>
          <w:szCs w:val="24"/>
          <w:lang w:eastAsia="ru-RU"/>
        </w:rPr>
        <w:pict>
          <v:rect id="Прямоугольник 5" o:spid="_x0000_s1030"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3pt;height:12.15pt;visibility:visible;mso-position-horizontal-relative:char;mso-position-vertical-relative:line" filled="f" stroked="f">
            <o:lock v:ext="edit" aspectratio="t"/>
            <w10:anchorlock/>
          </v:rect>
        </w:pict>
      </w:r>
      <w:r w:rsidRPr="00D902A8">
        <w:rPr>
          <w:rFonts w:ascii="Times New Roman" w:eastAsia="Times New Roman" w:hAnsi="Times New Roman" w:cs="Times New Roman"/>
          <w:sz w:val="24"/>
          <w:szCs w:val="24"/>
          <w:lang w:eastAsia="ru-RU"/>
        </w:rPr>
        <w:t>2°С.</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8.18. Очищенные картофель, корнеплоды и другие овощи во избежание их потемнения и высушивания рекомендуется хранить в холодной воде не более 2 часов.</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8.19. Сырые овощи и зелень, предназначенные для приготовления холодных закусок без последующей термической обработки, рекомендуется выдерживать в 3%-ном растворе уксусной кислоты или в 10% растворе поваренной соли в течение 10 минут с последующим ополаскиванием проточной водой.</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8.20. Быстрозамороженные блюда допускается использовать только при гарантированном обеспечении непрерывности </w:t>
      </w:r>
      <w:proofErr w:type="spellStart"/>
      <w:r w:rsidRPr="00D902A8">
        <w:rPr>
          <w:rFonts w:ascii="Times New Roman" w:eastAsia="Times New Roman" w:hAnsi="Times New Roman" w:cs="Times New Roman"/>
          <w:sz w:val="24"/>
          <w:szCs w:val="24"/>
          <w:lang w:eastAsia="ru-RU"/>
        </w:rPr>
        <w:t>холодовой</w:t>
      </w:r>
      <w:proofErr w:type="spellEnd"/>
      <w:r w:rsidRPr="00D902A8">
        <w:rPr>
          <w:rFonts w:ascii="Times New Roman" w:eastAsia="Times New Roman" w:hAnsi="Times New Roman" w:cs="Times New Roman"/>
          <w:sz w:val="24"/>
          <w:szCs w:val="24"/>
          <w:lang w:eastAsia="ru-RU"/>
        </w:rPr>
        <w:t xml:space="preserve">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т.ч. включая контроль температурного режима в массе готового блюда.</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Не допускается реализация быстрозамороженных блюд после установленного производителем продукции срока годности.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8.21. Не допускается обжаривание во фритюре отдельных ингредиентов для приготовления блюд и кулинарных полуфабрикатов. Для обжаривания полуфабрикатов 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смазывания жиром (маслом).</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8.22. При приготовлении кулинарного изделия, представляющего собой пищевой продукт или сочетание продуктов, доведенного до кулинарной готовности, должны соблюдаться следующие требования:</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xml:space="preserve">- при изготовлении вторых блюд из вареного мяса, птицы, рыбы или отпуске вареного мяса (птицы) к первым блюдам, </w:t>
      </w:r>
      <w:proofErr w:type="spellStart"/>
      <w:r w:rsidRPr="00D902A8">
        <w:rPr>
          <w:rFonts w:ascii="Times New Roman" w:eastAsia="Times New Roman" w:hAnsi="Times New Roman" w:cs="Times New Roman"/>
          <w:sz w:val="24"/>
          <w:szCs w:val="24"/>
          <w:lang w:eastAsia="ru-RU"/>
        </w:rPr>
        <w:t>порционированное</w:t>
      </w:r>
      <w:proofErr w:type="spellEnd"/>
      <w:r w:rsidRPr="00D902A8">
        <w:rPr>
          <w:rFonts w:ascii="Times New Roman" w:eastAsia="Times New Roman" w:hAnsi="Times New Roman" w:cs="Times New Roman"/>
          <w:sz w:val="24"/>
          <w:szCs w:val="24"/>
          <w:lang w:eastAsia="ru-RU"/>
        </w:rPr>
        <w:t xml:space="preserve"> мясо обязательно подвергают вторичному кипячению в бульоне в течение 5-7 минут;</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xml:space="preserve">- </w:t>
      </w:r>
      <w:proofErr w:type="spellStart"/>
      <w:r w:rsidRPr="00D902A8">
        <w:rPr>
          <w:rFonts w:ascii="Times New Roman" w:eastAsia="Times New Roman" w:hAnsi="Times New Roman" w:cs="Times New Roman"/>
          <w:sz w:val="24"/>
          <w:szCs w:val="24"/>
          <w:lang w:eastAsia="ru-RU"/>
        </w:rPr>
        <w:t>порционированное</w:t>
      </w:r>
      <w:proofErr w:type="spellEnd"/>
      <w:r w:rsidRPr="00D902A8">
        <w:rPr>
          <w:rFonts w:ascii="Times New Roman" w:eastAsia="Times New Roman" w:hAnsi="Times New Roman" w:cs="Times New Roman"/>
          <w:sz w:val="24"/>
          <w:szCs w:val="24"/>
          <w:lang w:eastAsia="ru-RU"/>
        </w:rPr>
        <w:t xml:space="preserve"> для первых блюд мясо может до раздачи храниться в бульоне на горячей плите или мармите (не более 1 часа);</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при перемешивании ингредиентов, входящих в состав блюд, необходимо пользоваться кухонным инвентарем, не касаясь продукта руками;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при изготовлении картофельного (овощного) пюре следует использовать механическое оборудование;</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яйцо варят в течение 10 минут после закипания воды;</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яйцо рекомендуется использовать для приготовления блюд из яиц, а также в качестве компонента в составе блюд;</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омлеты и запеканки, в рецептуру которых входит яйцо, готовят в жарочном шкафу, омлеты - в течение 8-10 минут при температуре 180-200°С слоем не более 2,5-3 см; запеканки - 20-30 минут при температуре 220-280°С слоем не более 3-4 см; хранение яичной массы осуществляется не более 30 минут при температуре не выше 4</w:t>
      </w:r>
      <w:r w:rsidR="00C83490">
        <w:rPr>
          <w:rFonts w:ascii="Times New Roman" w:eastAsia="Times New Roman" w:hAnsi="Times New Roman" w:cs="Times New Roman"/>
          <w:noProof/>
          <w:sz w:val="24"/>
          <w:szCs w:val="24"/>
          <w:lang w:eastAsia="ru-RU"/>
        </w:rPr>
      </w:r>
      <w:r w:rsidR="00C83490">
        <w:rPr>
          <w:rFonts w:ascii="Times New Roman" w:eastAsia="Times New Roman" w:hAnsi="Times New Roman" w:cs="Times New Roman"/>
          <w:noProof/>
          <w:sz w:val="24"/>
          <w:szCs w:val="24"/>
          <w:lang w:eastAsia="ru-RU"/>
        </w:rPr>
        <w:pict>
          <v:rect id="Прямоугольник 4" o:spid="_x0000_s1029"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3pt;height:12.15pt;visibility:visible;mso-position-horizontal-relative:char;mso-position-vertical-relative:line" filled="f" stroked="f">
            <o:lock v:ext="edit" aspectratio="t"/>
            <w10:anchorlock/>
          </v:rect>
        </w:pict>
      </w:r>
      <w:r w:rsidRPr="00D902A8">
        <w:rPr>
          <w:rFonts w:ascii="Times New Roman" w:eastAsia="Times New Roman" w:hAnsi="Times New Roman" w:cs="Times New Roman"/>
          <w:sz w:val="24"/>
          <w:szCs w:val="24"/>
          <w:lang w:eastAsia="ru-RU"/>
        </w:rPr>
        <w:t>2°С;</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вареные колбасы, сардельки и сосиски варят не менее 5 минут после закипания;</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гарниры из риса и макаронных изделий варят в большом объеме воды (в соотношении не менее 1:6) без последующей промывки;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салаты заправляют непосредственно перед раздачей.</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8.23. Готовые первые и вторые блюда могут находиться на мармите или горячей плите не более 2 часов с момента изготовления, либо в изотермической таре (термосах) - в течение времени, обеспечивающем поддержание температуры не ниже температуры раздачи, но не более 2 часов. Подогрев остывших ниже температуры раздачи готовых горячих блюд не допускается.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8.24. Горячие блюда (супы, соусы, напитки) при раздаче должны иметь температуру не ниже 75°С, вторые блюда и гарниры - не ниже 65°С, холодные супы, напитки - не выше 14°С.</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8.25. Холодные закуски должны выставляться в </w:t>
      </w:r>
      <w:proofErr w:type="spellStart"/>
      <w:r w:rsidRPr="00D902A8">
        <w:rPr>
          <w:rFonts w:ascii="Times New Roman" w:eastAsia="Times New Roman" w:hAnsi="Times New Roman" w:cs="Times New Roman"/>
          <w:sz w:val="24"/>
          <w:szCs w:val="24"/>
          <w:lang w:eastAsia="ru-RU"/>
        </w:rPr>
        <w:t>порционированном</w:t>
      </w:r>
      <w:proofErr w:type="spellEnd"/>
      <w:r w:rsidRPr="00D902A8">
        <w:rPr>
          <w:rFonts w:ascii="Times New Roman" w:eastAsia="Times New Roman" w:hAnsi="Times New Roman" w:cs="Times New Roman"/>
          <w:sz w:val="24"/>
          <w:szCs w:val="24"/>
          <w:lang w:eastAsia="ru-RU"/>
        </w:rPr>
        <w:t xml:space="preserve"> виде в охлаждаемый прилавок-витрину и реализовываться в течение одного часа.</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8.26. Готовые к употреблению блюда из сырых овощей могут храниться в холодильнике при температуре 4</w:t>
      </w:r>
      <w:r w:rsidR="00C83490">
        <w:rPr>
          <w:rFonts w:ascii="Times New Roman" w:eastAsia="Times New Roman" w:hAnsi="Times New Roman" w:cs="Times New Roman"/>
          <w:noProof/>
          <w:sz w:val="24"/>
          <w:szCs w:val="24"/>
          <w:lang w:eastAsia="ru-RU"/>
        </w:rPr>
      </w:r>
      <w:r w:rsidR="00C83490">
        <w:rPr>
          <w:rFonts w:ascii="Times New Roman" w:eastAsia="Times New Roman" w:hAnsi="Times New Roman" w:cs="Times New Roman"/>
          <w:noProof/>
          <w:sz w:val="24"/>
          <w:szCs w:val="24"/>
          <w:lang w:eastAsia="ru-RU"/>
        </w:rPr>
        <w:pict>
          <v:rect id="Прямоугольник 3" o:spid="_x0000_s1028"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3pt;height:12.15pt;visibility:visible;mso-position-horizontal-relative:char;mso-position-vertical-relative:line" filled="f" stroked="f">
            <o:lock v:ext="edit" aspectratio="t"/>
            <w10:anchorlock/>
          </v:rect>
        </w:pict>
      </w:r>
      <w:r w:rsidRPr="00D902A8">
        <w:rPr>
          <w:rFonts w:ascii="Times New Roman" w:eastAsia="Times New Roman" w:hAnsi="Times New Roman" w:cs="Times New Roman"/>
          <w:sz w:val="24"/>
          <w:szCs w:val="24"/>
          <w:lang w:eastAsia="ru-RU"/>
        </w:rPr>
        <w:t>2°С не более 30 минут.</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8.27. Свежую зелень закладывают в блюда во время раздачи.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8.28. Изготовление салатов и их заправка осуществляется непосредственно перед раздачей. </w:t>
      </w:r>
      <w:proofErr w:type="spellStart"/>
      <w:r w:rsidRPr="00D902A8">
        <w:rPr>
          <w:rFonts w:ascii="Times New Roman" w:eastAsia="Times New Roman" w:hAnsi="Times New Roman" w:cs="Times New Roman"/>
          <w:sz w:val="24"/>
          <w:szCs w:val="24"/>
          <w:lang w:eastAsia="ru-RU"/>
        </w:rPr>
        <w:t>Незаправленные</w:t>
      </w:r>
      <w:proofErr w:type="spellEnd"/>
      <w:r w:rsidRPr="00D902A8">
        <w:rPr>
          <w:rFonts w:ascii="Times New Roman" w:eastAsia="Times New Roman" w:hAnsi="Times New Roman" w:cs="Times New Roman"/>
          <w:sz w:val="24"/>
          <w:szCs w:val="24"/>
          <w:lang w:eastAsia="ru-RU"/>
        </w:rPr>
        <w:t xml:space="preserve"> салаты допускается хранить не более 3 часов при температуре плюс 4</w:t>
      </w:r>
      <w:r w:rsidR="00C83490">
        <w:rPr>
          <w:rFonts w:ascii="Times New Roman" w:eastAsia="Times New Roman" w:hAnsi="Times New Roman" w:cs="Times New Roman"/>
          <w:noProof/>
          <w:sz w:val="24"/>
          <w:szCs w:val="24"/>
          <w:lang w:eastAsia="ru-RU"/>
        </w:rPr>
      </w:r>
      <w:r w:rsidR="00C83490">
        <w:rPr>
          <w:rFonts w:ascii="Times New Roman" w:eastAsia="Times New Roman" w:hAnsi="Times New Roman" w:cs="Times New Roman"/>
          <w:noProof/>
          <w:sz w:val="24"/>
          <w:szCs w:val="24"/>
          <w:lang w:eastAsia="ru-RU"/>
        </w:rPr>
        <w:pict>
          <v:rect id="Прямоугольник 2" o:spid="_x0000_s1027"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3pt;height:12.15pt;visibility:visible;mso-position-horizontal-relative:char;mso-position-vertical-relative:line" filled="f" stroked="f">
            <o:lock v:ext="edit" aspectratio="t"/>
            <w10:anchorlock/>
          </v:rect>
        </w:pict>
      </w:r>
      <w:r w:rsidRPr="00D902A8">
        <w:rPr>
          <w:rFonts w:ascii="Times New Roman" w:eastAsia="Times New Roman" w:hAnsi="Times New Roman" w:cs="Times New Roman"/>
          <w:sz w:val="24"/>
          <w:szCs w:val="24"/>
          <w:lang w:eastAsia="ru-RU"/>
        </w:rPr>
        <w:t>2°С. Хранение заправленных салатов не допускается.</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Использование сметаны и майонеза для заправки салатов не допускается. Уксус в рецептурах блюд подлежит замене на лимонную кислоту.</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8.29.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IX. Требования к профилактике витаминной и микроэлементной недостаточности</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9.1. При составлении примерного меню следует обеспечивать поступление с рационами питания витаминов и минеральных солей в количествах, регламентированных приложением 4 настоящих санитарных правил.</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9.2. Для обеспечения физиологической потребности в витаминах допускается проведение дополнительного обогащения рационов питания микронутриентами, включающими в себя витамины и минеральные соли.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9.3. Для дополнительного обогащения рациона микронутриентами могут быть использованы в меню специализированные продукты питания, обогащенные </w:t>
      </w:r>
      <w:proofErr w:type="spellStart"/>
      <w:r w:rsidRPr="00D902A8">
        <w:rPr>
          <w:rFonts w:ascii="Times New Roman" w:eastAsia="Times New Roman" w:hAnsi="Times New Roman" w:cs="Times New Roman"/>
          <w:sz w:val="24"/>
          <w:szCs w:val="24"/>
          <w:lang w:eastAsia="ru-RU"/>
        </w:rPr>
        <w:t>микронутриентами</w:t>
      </w:r>
      <w:proofErr w:type="spellEnd"/>
      <w:r w:rsidRPr="00D902A8">
        <w:rPr>
          <w:rFonts w:ascii="Times New Roman" w:eastAsia="Times New Roman" w:hAnsi="Times New Roman" w:cs="Times New Roman"/>
          <w:sz w:val="24"/>
          <w:szCs w:val="24"/>
          <w:lang w:eastAsia="ru-RU"/>
        </w:rPr>
        <w:t xml:space="preserve">, а также </w:t>
      </w:r>
      <w:proofErr w:type="spellStart"/>
      <w:r w:rsidRPr="00D902A8">
        <w:rPr>
          <w:rFonts w:ascii="Times New Roman" w:eastAsia="Times New Roman" w:hAnsi="Times New Roman" w:cs="Times New Roman"/>
          <w:sz w:val="24"/>
          <w:szCs w:val="24"/>
          <w:lang w:eastAsia="ru-RU"/>
        </w:rPr>
        <w:t>инстантные</w:t>
      </w:r>
      <w:proofErr w:type="spellEnd"/>
      <w:r w:rsidRPr="00D902A8">
        <w:rPr>
          <w:rFonts w:ascii="Times New Roman" w:eastAsia="Times New Roman" w:hAnsi="Times New Roman" w:cs="Times New Roman"/>
          <w:sz w:val="24"/>
          <w:szCs w:val="24"/>
          <w:lang w:eastAsia="ru-RU"/>
        </w:rPr>
        <w:t xml:space="preserve"> витаминизированные напитки промышленного выпуска и витаминизация третьих блюд специальными витаминно-минеральными премиксами.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9.4. Витаминизация блюд проводится под контролем медицинского работника (при его отсутствии иным ответственным лицом).</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Подогрев витаминизированной пищи не допускается.</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Витаминизация третьих блюд осуществляется в соответствии с указаниями по применению премиксов.</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roofErr w:type="spellStart"/>
      <w:r w:rsidRPr="00D902A8">
        <w:rPr>
          <w:rFonts w:ascii="Times New Roman" w:eastAsia="Times New Roman" w:hAnsi="Times New Roman" w:cs="Times New Roman"/>
          <w:sz w:val="24"/>
          <w:szCs w:val="24"/>
          <w:lang w:eastAsia="ru-RU"/>
        </w:rPr>
        <w:t>Инстантные</w:t>
      </w:r>
      <w:proofErr w:type="spellEnd"/>
      <w:r w:rsidRPr="00D902A8">
        <w:rPr>
          <w:rFonts w:ascii="Times New Roman" w:eastAsia="Times New Roman" w:hAnsi="Times New Roman" w:cs="Times New Roman"/>
          <w:sz w:val="24"/>
          <w:szCs w:val="24"/>
          <w:lang w:eastAsia="ru-RU"/>
        </w:rPr>
        <w:t xml:space="preserve"> витаминные напитки готовят в соответствии с прилагаемыми инструкциями непосредственно перед раздачей.</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9.5. При организации дополнительного обогащения рациона микронутриентами необходим строгий учет суммарного количества микронутриентов, поступающих с рационами, которое должно соответствовать требованиям, содержащимся в приложении 4 настоящих санитарных правил.</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9.6. Замена витаминизации блюд выдачей поливитаминных препаратов в виде драже, таблетки, пастилки и других форм не допускается.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9.7.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обучающихся.</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X. Требования к организации питьевого режима</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10.1. В образовательных учреждениях должно быть предусмотрено централизованное обеспечение обучающихся питьевой водой, отвечающей гигиеническим требованиям, предъявляемым к качеству воды централизованных систем питьевого водоснабжения.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10.3. Должен быть обеспечен свободный доступ обучающихся к питьевой воде в течение всего времени их пребывания в образовательном учреждении.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10.4. Конструктивные решения стационарных питьевых фонтанчиков должны предусматривать наличие ограничительного кольца вокруг вертикальной водяной струи, высота которой должна быть не менее 10 см.</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10.5. При организации питьевого режима с использованием бутилированной воды образовательное учреждение должно быть обеспечено достаточным количеством чистой посуды (стеклянной, фаянсовой - в обеденном зале и одноразовых стаканчиков - в учебных и спальных помещениях), а также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10.6. 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1 раза в 2 недели.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10.7. 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 расфасованной в емкости, при условии организации контроля розлива питьевой воды.</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10.8. Бутилированная вода, поставляемая в образовательные учреждения должна иметь документы, подтверждающие ее происхождение, качество и безопасность.</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XI. Требования к организации питания в малокомплектных образовательных учреждениях</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11.1. В малокомплектных образовательных учреждениях (до 50 обучающихся) для организации питания допускается сокращение набора помещений до одного помещения.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11.2. Помещение, предназначенное для приема пищи, предусматривает наличие двух зон: зоны для размещения технологического, моечного и холодильного оборудования и зоны для приема пищи обучающимися. Минимальный набор оборудования включает: электроплиту с духовкой и вытяжным шкафом над ней, холодильник, </w:t>
      </w:r>
      <w:proofErr w:type="spellStart"/>
      <w:r w:rsidRPr="00D902A8">
        <w:rPr>
          <w:rFonts w:ascii="Times New Roman" w:eastAsia="Times New Roman" w:hAnsi="Times New Roman" w:cs="Times New Roman"/>
          <w:sz w:val="24"/>
          <w:szCs w:val="24"/>
          <w:lang w:eastAsia="ru-RU"/>
        </w:rPr>
        <w:t>электроводонагреватель</w:t>
      </w:r>
      <w:proofErr w:type="spellEnd"/>
      <w:r w:rsidRPr="00D902A8">
        <w:rPr>
          <w:rFonts w:ascii="Times New Roman" w:eastAsia="Times New Roman" w:hAnsi="Times New Roman" w:cs="Times New Roman"/>
          <w:sz w:val="24"/>
          <w:szCs w:val="24"/>
          <w:lang w:eastAsia="ru-RU"/>
        </w:rPr>
        <w:t xml:space="preserve">, 2-секционную мойку для мытья посуды. В помещении для приема пищи обучающимися должны быть созданы условия для соблюдения правил личной гигиены: раковина для мытья рук с подводкой к ней холодной и горячей воды через смеситель и подсоединенной к канализации; мыло, </w:t>
      </w:r>
      <w:proofErr w:type="spellStart"/>
      <w:r w:rsidRPr="00D902A8">
        <w:rPr>
          <w:rFonts w:ascii="Times New Roman" w:eastAsia="Times New Roman" w:hAnsi="Times New Roman" w:cs="Times New Roman"/>
          <w:sz w:val="24"/>
          <w:szCs w:val="24"/>
          <w:lang w:eastAsia="ru-RU"/>
        </w:rPr>
        <w:t>электрополотенце</w:t>
      </w:r>
      <w:proofErr w:type="spellEnd"/>
      <w:r w:rsidRPr="00D902A8">
        <w:rPr>
          <w:rFonts w:ascii="Times New Roman" w:eastAsia="Times New Roman" w:hAnsi="Times New Roman" w:cs="Times New Roman"/>
          <w:sz w:val="24"/>
          <w:szCs w:val="24"/>
          <w:lang w:eastAsia="ru-RU"/>
        </w:rPr>
        <w:t xml:space="preserve"> или одноразовые полотенца.</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11.3. С целью обеспечения качества и безопасности приготовления и реализации готовых блюд примерное меню должно разрабатываться с учетом имеющихся условий для организации питания в образовательном учреждении.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XII. Требования к условиям труда персонала</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12.1. Условия труда работников организаций питания образовательных учреждений должны отвечать требованиям действующих нормативных документов в области гигиены труда.</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Санитарно-бытовое обеспечение работающих осуществляется в соответствии с действующими санитарными правилами и нормами для организаций общественного питания для административных и бытовых зданий.</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12.2. Параметры микроклимата производственных помещений, в том числе при использовании систем кондиционирования воздуха, систем вентиляции с механическим или естественным побуждением, должны соответствовать требованиям, предъявляемым к микроклимату производственных помещений организаций общественного питания.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12.3. Содержание вредных веществ в организациях питания общеобразовательных учреждений не должно превышать предельно допустимые концентрации вредных веществ в воздухе рабочей зоны, установленные гигиеническими нормативами.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12.4. Естественное и искусственное освещение во всех помещениях должно соответствовать требованиям, предъявляемыми действующими санитарными правилами и нормами для организаций общественного питания.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12.5. Уровни шума в производственных помещениях не должны превышать гигиенические нормативы для организаций общественного питания.</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XIII. Требования к соблюдению правил личной гигиены персоналом организаций общественного питания образовательных учреждений, прохождению профилактических медицинских осмотров и профессиональной гигиенической подготовке</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13. 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13.1. В столовой должны быть созданы условия для соблюдения персоналом правил личной гигиены.</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13.2.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13.3.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13.4. В базовых организациях питания необходимо организовывать централизованную стирку специальной санитарной одежды для персонала.</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13.5. Работники столовой обязаны:</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приходить на работу в чистой одежде и обуви;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оставлять верхнюю одежду, головной убор, личные вещи в бытовой комнате;</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тщательно мыть руки с мылом перед началом работы, после посещения туалета, а также перед каждой сменой вида деятельности;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коротко стричь ногти;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работать в специальной чистой санитарной одежде, менять ее по мере загрязнения; волосы убирать под колпак или косынку;</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не выходить на улицу и не посещать туалет в специальной санитарной одежде;</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не принимать пищу и не курить на рабочем месте.</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13.6. В гардеробных личные вещи и обувь персонала должны храниться раздельно от санитарной одежды (в разных шкафах).</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13.8. 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13.9. К работе допускаются лица, имеющие соответствующую профессиональную квалификацию, прошедшие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проводится не реже одного раза в два года, для руководителей организаций - ежегодно. Профилактические прививки персонала против инфекционных заболеваний рекомендуется проводить в соответствии с национальным календарем прививок.</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13.10. 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13.11. Столовую необходимо обеспечить аптечкой для оказания первой медицинской помощи.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XIV. Требования к соблюдению санитарных правил и нормативов</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14.1. Руководитель образовательного учреждения является ответственным лицом за организацию и полноту охвата обучающихся горячим питанием.</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14.2. Юридические лица независимо от организационных правовых форм и 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здоровья обучающихся, обеспечивают:</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наличие в каждой организации настоящих санитарных правил;</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выполнение требований санитарных правил всеми работниками предприятия;</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должное санитарное состояние нецентрализованных источников водоснабжения при их наличии и качество воды в них;</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организацию производственного контроля, включающего лабораторно-инструментальные исследования;</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необходимые условия для соблюдения санитарных норм и правил на всех этапах приготовления и реализации блюд и изделий, гарантирующих их качество и безопасность для здоровья потребителей;</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прием на работу лиц, имеющих допуск по состоянию здоровья, прошедших профессиональную, гигиеническую подготовку и аттестацию;</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наличие личных медицинских книжек на каждого работника;</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своевременное прохождение предварительных при поступлении и периодических медицинских обследований всеми работниками;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организацию курсовой гигиенической подготовки и переподготовки персонала по программе гигиенического обучения не реже 1 раза в 2 года;</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благополучия человека, и его территориальных органов;</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ежедневное ведение необходимой документации (</w:t>
      </w:r>
      <w:proofErr w:type="spellStart"/>
      <w:r w:rsidRPr="00D902A8">
        <w:rPr>
          <w:rFonts w:ascii="Times New Roman" w:eastAsia="Times New Roman" w:hAnsi="Times New Roman" w:cs="Times New Roman"/>
          <w:sz w:val="24"/>
          <w:szCs w:val="24"/>
          <w:lang w:eastAsia="ru-RU"/>
        </w:rPr>
        <w:t>бракеражные</w:t>
      </w:r>
      <w:proofErr w:type="spellEnd"/>
      <w:r w:rsidRPr="00D902A8">
        <w:rPr>
          <w:rFonts w:ascii="Times New Roman" w:eastAsia="Times New Roman" w:hAnsi="Times New Roman" w:cs="Times New Roman"/>
          <w:sz w:val="24"/>
          <w:szCs w:val="24"/>
          <w:lang w:eastAsia="ru-RU"/>
        </w:rPr>
        <w:t xml:space="preserve"> журналы, журналы осмотров персонала на гнойничковые и острые респираторные заболевания и другие документы, в соответствии с настоящими санитарными правилами);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условия труда работников в соответствии с действующим законодательством Российской Федерации, санитарными правилами, гигиеническими нормативами;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организацию регулярной централизованной стирки и починки санитарной одежды;</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исправную работу технологического, холодильного и другого оборудования предприятия;</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наличие достаточного количества производственного инвентаря, посуды, моющих, дезинфицирующих средств и других предметов материально-технического оснащения;</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проведение мероприятий по дезинфекции, дезинсекции и дератизации;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наличие аптечек для оказания первой медицинской помощи и их своевременное пополнение;</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организацию санитарно-просветительной работы с персоналом путем проведения семинаров, бесед, лекций.</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14.3. Контроль за качеством и безопасностью питания обучающихся осуществляется юридическим лицом или индивидуальным предпринимателем, обеспечивающим питание в образовательном учреждении.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14.4. Медицинские работники должны следить за организацией питания в общеобразовательном учреждении, в том числе за качеством поступающих продуктов, правильностью закладки продуктов и приготовлением готовой пищи.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14.5. Пищевые продукты, поступающие на пищеблок, должны соответствовать гигиеническим требованиям,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хранения продукции. Сопроводительный документ необходимо сохранять до конца реализации продукта.</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(форма 1 приложения 10 настоящих санитарных правил).</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14.6. Выдача готовой пищи осуществляется только после снятия пробы. Оценку качества блюд проводит </w:t>
      </w:r>
      <w:proofErr w:type="spellStart"/>
      <w:r w:rsidRPr="00D902A8">
        <w:rPr>
          <w:rFonts w:ascii="Times New Roman" w:eastAsia="Times New Roman" w:hAnsi="Times New Roman" w:cs="Times New Roman"/>
          <w:sz w:val="24"/>
          <w:szCs w:val="24"/>
          <w:lang w:eastAsia="ru-RU"/>
        </w:rPr>
        <w:t>бракеражная</w:t>
      </w:r>
      <w:proofErr w:type="spellEnd"/>
      <w:r w:rsidRPr="00D902A8">
        <w:rPr>
          <w:rFonts w:ascii="Times New Roman" w:eastAsia="Times New Roman" w:hAnsi="Times New Roman" w:cs="Times New Roman"/>
          <w:sz w:val="24"/>
          <w:szCs w:val="24"/>
          <w:lang w:eastAsia="ru-RU"/>
        </w:rPr>
        <w:t xml:space="preserve"> комиссия в составе не менее трех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Результат бракеража регистрируется в "Журнале бракеража готовой кулинарной продукции" в соответствии с рекомендуемой формой (форма 2 приложения 10 настоящих санитарных правил). Вес порционных блюд должен соответствовать выходу блюда, указанному в меню-раскладке.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14.7. 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 а также ангин, катаральных явлений верхних дыхательных путей.</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Результаты осмотра ежедневно перед началом рабочей смены заносятся в "Журнал здоровья" в соответствии с рекомендуемой формой (форма 3 приложения 10 настоящих санитарных правил).</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14.8. Витаминизация блюд проводится под контролем медицинского работника, а при его отсутствии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(форма 4 приложения 10 настоящих санитарных правил).</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14.9. Для контроля за качественным и количественным составом рациона питания, ассортиментом используемых пищевых продуктов и продовольственного сырья медицинским работником ведется "Ведомость контроля за питанием" в соответствии с рекомендуемой формой (форма 6 приложения 10 настоящих санитарных правил).</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В конце каждой недели или один раз в 10 дней осуществляется подсчет и сравнение со среднесуточными нормами питания (в расчете на один день на одного человека, в среднем за неделю или за 10 дней).</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14.10. С целью контроля за соблюдением условий и сроков хранения скоропортящихся пищевых продуктов, требующих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холодильного оборудования" в соответствии с рекомендуемой формой (форма 5 приложения 10 настоящих санитарных правил).</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14.11. С целью контроля за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в соответствии с рекомендациями по отбору проб приложения 11 настоящих санитарных правил. Контроль за правильностью отбора и условиями хранения суточных проб осуществляет медицинский работник.</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14.12. Для определения в пищевых продуктах пищевой ценности (белков, жиров, углеводов, калорийности, минеральных веществ и витаминов) и подтверждения безопасности приготовляемых блюд на соответствие их гигиеническим требованиям, предъявляемые к пищевым продуктам,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Порядок и объем проводимых лабораторных и инструментальных исследований устанавливаются юридическим лицом или индивидуальным предпринимателем, 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периодичностью проведения лабораторных и инструментальных исследований (приложение 12 настоящих санитарных правил).</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14.13. В образовательном учреждении рекомендуется организовывать работу (лекции, семинары, деловые игры, викторины, дни здоровья) по формированию навыков и культуры здорового питания, этике приема пищи, профилактике </w:t>
      </w:r>
      <w:proofErr w:type="spellStart"/>
      <w:r w:rsidRPr="00D902A8">
        <w:rPr>
          <w:rFonts w:ascii="Times New Roman" w:eastAsia="Times New Roman" w:hAnsi="Times New Roman" w:cs="Times New Roman"/>
          <w:sz w:val="24"/>
          <w:szCs w:val="24"/>
          <w:lang w:eastAsia="ru-RU"/>
        </w:rPr>
        <w:t>алиментарно</w:t>
      </w:r>
      <w:proofErr w:type="spellEnd"/>
      <w:r w:rsidRPr="00D902A8">
        <w:rPr>
          <w:rFonts w:ascii="Times New Roman" w:eastAsia="Times New Roman" w:hAnsi="Times New Roman" w:cs="Times New Roman"/>
          <w:sz w:val="24"/>
          <w:szCs w:val="24"/>
          <w:lang w:eastAsia="ru-RU"/>
        </w:rPr>
        <w:t xml:space="preserve"> зависимых заболеваний, пищевых отравлений и инфекционных заболеваний.</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Приложение 1. Рекомендуемый минимальный перечень оборудования производственных помещений столовых образовательных учреждений и базовых предприятий питания</w:t>
      </w:r>
    </w:p>
    <w:p w:rsidR="00D902A8" w:rsidRPr="00D902A8" w:rsidRDefault="00D902A8" w:rsidP="00D902A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Приложение 1</w:t>
      </w:r>
      <w:r w:rsidRPr="00D902A8">
        <w:rPr>
          <w:rFonts w:ascii="Times New Roman" w:eastAsia="Times New Roman" w:hAnsi="Times New Roman" w:cs="Times New Roman"/>
          <w:sz w:val="24"/>
          <w:szCs w:val="24"/>
          <w:lang w:eastAsia="ru-RU"/>
        </w:rPr>
        <w:br/>
        <w:t>к СанПиН 2.4.5.2409-08</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br/>
      </w:r>
    </w:p>
    <w:tbl>
      <w:tblPr>
        <w:tblW w:w="0" w:type="auto"/>
        <w:tblCellSpacing w:w="15" w:type="dxa"/>
        <w:tblCellMar>
          <w:top w:w="15" w:type="dxa"/>
          <w:left w:w="15" w:type="dxa"/>
          <w:bottom w:w="15" w:type="dxa"/>
          <w:right w:w="15" w:type="dxa"/>
        </w:tblCellMar>
        <w:tblLook w:val="04A0"/>
      </w:tblPr>
      <w:tblGrid>
        <w:gridCol w:w="3473"/>
        <w:gridCol w:w="5972"/>
      </w:tblGrid>
      <w:tr w:rsidR="00D902A8" w:rsidRPr="00D902A8" w:rsidTr="00D902A8">
        <w:trPr>
          <w:trHeight w:val="15"/>
          <w:tblCellSpacing w:w="15" w:type="dxa"/>
        </w:trPr>
        <w:tc>
          <w:tcPr>
            <w:tcW w:w="3696"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c>
          <w:tcPr>
            <w:tcW w:w="6653"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Наименование производственного помещения</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Оборудование</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Склады</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Стеллажи, подтоварники, среднетемпературные и низкотемпературные холодильные шкафы (при необходимости)</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Овощной цех (первичной обработки овощей)</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Производственные столы (не менее двух), </w:t>
            </w:r>
            <w:proofErr w:type="spellStart"/>
            <w:r w:rsidRPr="00D902A8">
              <w:rPr>
                <w:rFonts w:ascii="Times New Roman" w:eastAsia="Times New Roman" w:hAnsi="Times New Roman" w:cs="Times New Roman"/>
                <w:sz w:val="24"/>
                <w:szCs w:val="24"/>
                <w:lang w:eastAsia="ru-RU"/>
              </w:rPr>
              <w:t>картофелеочистительная</w:t>
            </w:r>
            <w:proofErr w:type="spellEnd"/>
            <w:r w:rsidRPr="00D902A8">
              <w:rPr>
                <w:rFonts w:ascii="Times New Roman" w:eastAsia="Times New Roman" w:hAnsi="Times New Roman" w:cs="Times New Roman"/>
                <w:sz w:val="24"/>
                <w:szCs w:val="24"/>
                <w:lang w:eastAsia="ru-RU"/>
              </w:rPr>
              <w:t xml:space="preserve"> и овощерезательная машины, моечные ванны (не менее двух), раковина для мытья рук</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Овощной цех (вторичной обработки овощей)</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Производственные столы (не менее двух), моечная ванна (не менее двух), универсальный механический привод или (и) овощерезательная машина, холодильник, раковина для мытья рук</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Холодный цех</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для обеззараживания воздуха, моечная ванна для повторной обработки овощей, не подлежащих термической обработке, зелени и фруктов, контрольные весы, раковина для мытья рук</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Мясо-рыбный цех</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Производственные столы (для разделки мяса, рыбы и птицы) - не менее трех, контрольные весы,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w:t>
            </w:r>
            <w:proofErr w:type="spellStart"/>
            <w:r w:rsidRPr="00D902A8">
              <w:rPr>
                <w:rFonts w:ascii="Times New Roman" w:eastAsia="Times New Roman" w:hAnsi="Times New Roman" w:cs="Times New Roman"/>
                <w:sz w:val="24"/>
                <w:szCs w:val="24"/>
                <w:lang w:eastAsia="ru-RU"/>
              </w:rPr>
              <w:t>электромясорубка</w:t>
            </w:r>
            <w:proofErr w:type="spellEnd"/>
            <w:r w:rsidRPr="00D902A8">
              <w:rPr>
                <w:rFonts w:ascii="Times New Roman" w:eastAsia="Times New Roman" w:hAnsi="Times New Roman" w:cs="Times New Roman"/>
                <w:sz w:val="24"/>
                <w:szCs w:val="24"/>
                <w:lang w:eastAsia="ru-RU"/>
              </w:rPr>
              <w:t>, колода для разруба мяса, моечные ванны (не менее двух), раковина для мытья рук</w:t>
            </w:r>
            <w:r w:rsidRPr="00D902A8">
              <w:rPr>
                <w:rFonts w:ascii="Times New Roman" w:eastAsia="Times New Roman" w:hAnsi="Times New Roman" w:cs="Times New Roman"/>
                <w:sz w:val="24"/>
                <w:szCs w:val="24"/>
                <w:lang w:eastAsia="ru-RU"/>
              </w:rPr>
              <w:br/>
              <w:t>В базовых предприятиях питания предусматривается наличие фаршемешалки и котлетоформовочного автомата</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Помещение для обработки яиц</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Производственный стол, три моечных ванны (емкости), емкость для обработанного яйца, раковина для мытья рук</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Мучной цех</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Производственные столы (не менее двух), тестомесильная машина, контрольные весы, пекарский шкаф, стеллажи, моечная ванна, раковина для мытья рук. В данном производственном помещении должны быть обеспечены условия для просеивания муки</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902A8">
              <w:rPr>
                <w:rFonts w:ascii="Times New Roman" w:eastAsia="Times New Roman" w:hAnsi="Times New Roman" w:cs="Times New Roman"/>
                <w:sz w:val="24"/>
                <w:szCs w:val="24"/>
                <w:lang w:eastAsia="ru-RU"/>
              </w:rPr>
              <w:t>Доготовочный</w:t>
            </w:r>
            <w:proofErr w:type="spellEnd"/>
            <w:r w:rsidRPr="00D902A8">
              <w:rPr>
                <w:rFonts w:ascii="Times New Roman" w:eastAsia="Times New Roman" w:hAnsi="Times New Roman" w:cs="Times New Roman"/>
                <w:sz w:val="24"/>
                <w:szCs w:val="24"/>
                <w:lang w:eastAsia="ru-RU"/>
              </w:rPr>
              <w:t xml:space="preserve"> цех</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Производственные столы (не менее трех), контрольные весы,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объема полуфабрикатов), овощерезка, моечные ванны (не менее трех), раковина для мытья рук</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Помещение для нарезки хлеба</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Производственный стол, </w:t>
            </w:r>
            <w:proofErr w:type="spellStart"/>
            <w:r w:rsidRPr="00D902A8">
              <w:rPr>
                <w:rFonts w:ascii="Times New Roman" w:eastAsia="Times New Roman" w:hAnsi="Times New Roman" w:cs="Times New Roman"/>
                <w:sz w:val="24"/>
                <w:szCs w:val="24"/>
                <w:lang w:eastAsia="ru-RU"/>
              </w:rPr>
              <w:t>хлеборезательная</w:t>
            </w:r>
            <w:proofErr w:type="spellEnd"/>
            <w:r w:rsidRPr="00D902A8">
              <w:rPr>
                <w:rFonts w:ascii="Times New Roman" w:eastAsia="Times New Roman" w:hAnsi="Times New Roman" w:cs="Times New Roman"/>
                <w:sz w:val="24"/>
                <w:szCs w:val="24"/>
                <w:lang w:eastAsia="ru-RU"/>
              </w:rPr>
              <w:t xml:space="preserve"> машина, шкаф для хранения хлеба, раковина для мытья рук</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Горячий цех</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Производственные столы (не менее двух: для сырой и готовой продукции), электрическая плита, электрическая сковорода, духовой (жарочный) шкаф, электропривод для готовой продукции, </w:t>
            </w:r>
            <w:proofErr w:type="spellStart"/>
            <w:r w:rsidRPr="00D902A8">
              <w:rPr>
                <w:rFonts w:ascii="Times New Roman" w:eastAsia="Times New Roman" w:hAnsi="Times New Roman" w:cs="Times New Roman"/>
                <w:sz w:val="24"/>
                <w:szCs w:val="24"/>
                <w:lang w:eastAsia="ru-RU"/>
              </w:rPr>
              <w:t>электрокотел</w:t>
            </w:r>
            <w:proofErr w:type="spellEnd"/>
            <w:r w:rsidRPr="00D902A8">
              <w:rPr>
                <w:rFonts w:ascii="Times New Roman" w:eastAsia="Times New Roman" w:hAnsi="Times New Roman" w:cs="Times New Roman"/>
                <w:sz w:val="24"/>
                <w:szCs w:val="24"/>
                <w:lang w:eastAsia="ru-RU"/>
              </w:rPr>
              <w:t>, контрольные весы, раковина для мытья рук</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Раздаточная зона</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Мармиты для первых, вторых и третьих блюд и холодильным прилавком (витриной, секцией)</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Моечная для мытья столовой посуды</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Производственный стол, посудомоечная машина, </w:t>
            </w:r>
            <w:proofErr w:type="spellStart"/>
            <w:r w:rsidRPr="00D902A8">
              <w:rPr>
                <w:rFonts w:ascii="Times New Roman" w:eastAsia="Times New Roman" w:hAnsi="Times New Roman" w:cs="Times New Roman"/>
                <w:sz w:val="24"/>
                <w:szCs w:val="24"/>
                <w:lang w:eastAsia="ru-RU"/>
              </w:rPr>
              <w:t>трехсекционная</w:t>
            </w:r>
            <w:proofErr w:type="spellEnd"/>
            <w:r w:rsidRPr="00D902A8">
              <w:rPr>
                <w:rFonts w:ascii="Times New Roman" w:eastAsia="Times New Roman" w:hAnsi="Times New Roman" w:cs="Times New Roman"/>
                <w:sz w:val="24"/>
                <w:szCs w:val="24"/>
                <w:lang w:eastAsia="ru-RU"/>
              </w:rPr>
              <w:t xml:space="preserve"> ванна для мытья столовой посуды, двухсекционная ванна - для стеклянной посуды и столовых приборов, стеллаж (шкаф), раковина для мытья рук</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Моечная кухонной посуды</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Производственный стол, две моечные ванны, стеллаж, раковина для мытья рук</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Моечная тары</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Двухсекционная моечная ванна</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Производственное помещение буфета-раздаточной</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Производственные столы (не менее двух), электроплита, холодильные шкафы (не менее двух), раздаточная, оборудованная мармитами; посудомоечная, раковина для мытья рук</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Посудомоечная буфета-раздаточной</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902A8">
              <w:rPr>
                <w:rFonts w:ascii="Times New Roman" w:eastAsia="Times New Roman" w:hAnsi="Times New Roman" w:cs="Times New Roman"/>
                <w:sz w:val="24"/>
                <w:szCs w:val="24"/>
                <w:lang w:eastAsia="ru-RU"/>
              </w:rPr>
              <w:t>Трехсекционная</w:t>
            </w:r>
            <w:proofErr w:type="spellEnd"/>
            <w:r w:rsidRPr="00D902A8">
              <w:rPr>
                <w:rFonts w:ascii="Times New Roman" w:eastAsia="Times New Roman" w:hAnsi="Times New Roman" w:cs="Times New Roman"/>
                <w:sz w:val="24"/>
                <w:szCs w:val="24"/>
                <w:lang w:eastAsia="ru-RU"/>
              </w:rPr>
              <w:t xml:space="preserve"> ванна для мытья столовой посуды, двухсекционная ванна - для стеклянной посуды и столовых приборов, стеллаж (шкаф), раковина для мытья рук</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Комната приема пищи</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Производственный стол, электроплита, холодильник, шкаф, моечная ванна, раковина для мытья рук</w:t>
            </w:r>
          </w:p>
        </w:tc>
      </w:tr>
    </w:tbl>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Приложение 2. Рекомендуемая форма составления примерного меню и пищевой ценности приготовляемых блюд</w:t>
      </w:r>
    </w:p>
    <w:p w:rsidR="00D902A8" w:rsidRPr="00D902A8" w:rsidRDefault="00D902A8" w:rsidP="00D902A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Приложение 2</w:t>
      </w:r>
      <w:r w:rsidRPr="00D902A8">
        <w:rPr>
          <w:rFonts w:ascii="Times New Roman" w:eastAsia="Times New Roman" w:hAnsi="Times New Roman" w:cs="Times New Roman"/>
          <w:sz w:val="24"/>
          <w:szCs w:val="24"/>
          <w:lang w:eastAsia="ru-RU"/>
        </w:rPr>
        <w:br/>
        <w:t>к СанПиН 2.4.5.2409-08</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b/>
          <w:bCs/>
          <w:sz w:val="24"/>
          <w:szCs w:val="24"/>
          <w:lang w:eastAsia="ru-RU"/>
        </w:rPr>
        <w:t>День</w:t>
      </w:r>
      <w:r w:rsidRPr="00D902A8">
        <w:rPr>
          <w:rFonts w:ascii="Times New Roman" w:eastAsia="Times New Roman" w:hAnsi="Times New Roman" w:cs="Times New Roman"/>
          <w:sz w:val="24"/>
          <w:szCs w:val="24"/>
          <w:lang w:eastAsia="ru-RU"/>
        </w:rPr>
        <w:t>: понедельник</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b/>
          <w:bCs/>
          <w:sz w:val="24"/>
          <w:szCs w:val="24"/>
          <w:lang w:eastAsia="ru-RU"/>
        </w:rPr>
        <w:t>Неделя</w:t>
      </w:r>
      <w:r w:rsidRPr="00D902A8">
        <w:rPr>
          <w:rFonts w:ascii="Times New Roman" w:eastAsia="Times New Roman" w:hAnsi="Times New Roman" w:cs="Times New Roman"/>
          <w:sz w:val="24"/>
          <w:szCs w:val="24"/>
          <w:lang w:eastAsia="ru-RU"/>
        </w:rPr>
        <w:t>: первая</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b/>
          <w:bCs/>
          <w:sz w:val="24"/>
          <w:szCs w:val="24"/>
          <w:lang w:eastAsia="ru-RU"/>
        </w:rPr>
        <w:t>Сезон</w:t>
      </w:r>
      <w:r w:rsidRPr="00D902A8">
        <w:rPr>
          <w:rFonts w:ascii="Times New Roman" w:eastAsia="Times New Roman" w:hAnsi="Times New Roman" w:cs="Times New Roman"/>
          <w:sz w:val="24"/>
          <w:szCs w:val="24"/>
          <w:lang w:eastAsia="ru-RU"/>
        </w:rPr>
        <w:t>: осенне-зимний</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b/>
          <w:bCs/>
          <w:sz w:val="24"/>
          <w:szCs w:val="24"/>
          <w:lang w:eastAsia="ru-RU"/>
        </w:rPr>
        <w:t>Возрастная</w:t>
      </w:r>
      <w:r w:rsidRPr="00D902A8">
        <w:rPr>
          <w:rFonts w:ascii="Times New Roman" w:eastAsia="Times New Roman" w:hAnsi="Times New Roman" w:cs="Times New Roman"/>
          <w:sz w:val="24"/>
          <w:szCs w:val="24"/>
          <w:lang w:eastAsia="ru-RU"/>
        </w:rPr>
        <w:t xml:space="preserve"> </w:t>
      </w:r>
      <w:r w:rsidRPr="00D902A8">
        <w:rPr>
          <w:rFonts w:ascii="Times New Roman" w:eastAsia="Times New Roman" w:hAnsi="Times New Roman" w:cs="Times New Roman"/>
          <w:b/>
          <w:bCs/>
          <w:sz w:val="24"/>
          <w:szCs w:val="24"/>
          <w:lang w:eastAsia="ru-RU"/>
        </w:rPr>
        <w:t>категория</w:t>
      </w:r>
      <w:r w:rsidRPr="00D902A8">
        <w:rPr>
          <w:rFonts w:ascii="Times New Roman" w:eastAsia="Times New Roman" w:hAnsi="Times New Roman" w:cs="Times New Roman"/>
          <w:sz w:val="24"/>
          <w:szCs w:val="24"/>
          <w:lang w:eastAsia="ru-RU"/>
        </w:rPr>
        <w:t>: 12 лет и старше</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
    <w:tbl>
      <w:tblPr>
        <w:tblW w:w="0" w:type="auto"/>
        <w:tblCellSpacing w:w="15" w:type="dxa"/>
        <w:tblCellMar>
          <w:top w:w="15" w:type="dxa"/>
          <w:left w:w="15" w:type="dxa"/>
          <w:bottom w:w="15" w:type="dxa"/>
          <w:right w:w="15" w:type="dxa"/>
        </w:tblCellMar>
        <w:tblLook w:val="04A0"/>
      </w:tblPr>
      <w:tblGrid>
        <w:gridCol w:w="649"/>
        <w:gridCol w:w="1322"/>
        <w:gridCol w:w="858"/>
        <w:gridCol w:w="449"/>
        <w:gridCol w:w="501"/>
        <w:gridCol w:w="471"/>
        <w:gridCol w:w="976"/>
        <w:gridCol w:w="557"/>
        <w:gridCol w:w="465"/>
        <w:gridCol w:w="517"/>
        <w:gridCol w:w="517"/>
        <w:gridCol w:w="535"/>
        <w:gridCol w:w="517"/>
        <w:gridCol w:w="579"/>
        <w:gridCol w:w="532"/>
      </w:tblGrid>
      <w:tr w:rsidR="00D902A8" w:rsidRPr="00D902A8" w:rsidTr="00D902A8">
        <w:trPr>
          <w:trHeight w:val="15"/>
          <w:tblCellSpacing w:w="15" w:type="dxa"/>
        </w:trPr>
        <w:tc>
          <w:tcPr>
            <w:tcW w:w="739"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c>
          <w:tcPr>
            <w:tcW w:w="2218"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c>
          <w:tcPr>
            <w:tcW w:w="1109"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c>
          <w:tcPr>
            <w:tcW w:w="370"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c>
          <w:tcPr>
            <w:tcW w:w="554"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c>
          <w:tcPr>
            <w:tcW w:w="554"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c>
          <w:tcPr>
            <w:tcW w:w="1478"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c>
          <w:tcPr>
            <w:tcW w:w="554"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c>
          <w:tcPr>
            <w:tcW w:w="554"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c>
          <w:tcPr>
            <w:tcW w:w="554"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c>
          <w:tcPr>
            <w:tcW w:w="554"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c>
          <w:tcPr>
            <w:tcW w:w="739"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c>
          <w:tcPr>
            <w:tcW w:w="554"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c>
          <w:tcPr>
            <w:tcW w:w="739"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c>
          <w:tcPr>
            <w:tcW w:w="554"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r>
      <w:tr w:rsidR="00D902A8" w:rsidRPr="00D902A8" w:rsidTr="00D902A8">
        <w:trPr>
          <w:tblCellSpacing w:w="15" w:type="dxa"/>
        </w:trPr>
        <w:tc>
          <w:tcPr>
            <w:tcW w:w="739"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N </w:t>
            </w:r>
            <w:proofErr w:type="spellStart"/>
            <w:r w:rsidRPr="00D902A8">
              <w:rPr>
                <w:rFonts w:ascii="Times New Roman" w:eastAsia="Times New Roman" w:hAnsi="Times New Roman" w:cs="Times New Roman"/>
                <w:sz w:val="24"/>
                <w:szCs w:val="24"/>
                <w:lang w:eastAsia="ru-RU"/>
              </w:rPr>
              <w:t>рец</w:t>
            </w:r>
            <w:proofErr w:type="spellEnd"/>
            <w:r w:rsidRPr="00D902A8">
              <w:rPr>
                <w:rFonts w:ascii="Times New Roman" w:eastAsia="Times New Roman" w:hAnsi="Times New Roman" w:cs="Times New Roman"/>
                <w:sz w:val="24"/>
                <w:szCs w:val="24"/>
                <w:lang w:eastAsia="ru-RU"/>
              </w:rPr>
              <w:t>.</w:t>
            </w:r>
          </w:p>
        </w:tc>
        <w:tc>
          <w:tcPr>
            <w:tcW w:w="221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Прием пищи, наименование блюда</w:t>
            </w:r>
          </w:p>
        </w:tc>
        <w:tc>
          <w:tcPr>
            <w:tcW w:w="1109"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Масса порции</w:t>
            </w:r>
          </w:p>
        </w:tc>
        <w:tc>
          <w:tcPr>
            <w:tcW w:w="147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Пищевые вещества (г)</w:t>
            </w:r>
          </w:p>
        </w:tc>
        <w:tc>
          <w:tcPr>
            <w:tcW w:w="147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902A8">
              <w:rPr>
                <w:rFonts w:ascii="Times New Roman" w:eastAsia="Times New Roman" w:hAnsi="Times New Roman" w:cs="Times New Roman"/>
                <w:sz w:val="24"/>
                <w:szCs w:val="24"/>
                <w:lang w:eastAsia="ru-RU"/>
              </w:rPr>
              <w:t>Энерге</w:t>
            </w:r>
            <w:proofErr w:type="spellEnd"/>
            <w:r w:rsidRPr="00D902A8">
              <w:rPr>
                <w:rFonts w:ascii="Times New Roman" w:eastAsia="Times New Roman" w:hAnsi="Times New Roman" w:cs="Times New Roman"/>
                <w:sz w:val="24"/>
                <w:szCs w:val="24"/>
                <w:lang w:eastAsia="ru-RU"/>
              </w:rPr>
              <w:t>-</w:t>
            </w:r>
            <w:r w:rsidRPr="00D902A8">
              <w:rPr>
                <w:rFonts w:ascii="Times New Roman" w:eastAsia="Times New Roman" w:hAnsi="Times New Roman" w:cs="Times New Roman"/>
                <w:sz w:val="24"/>
                <w:szCs w:val="24"/>
                <w:lang w:eastAsia="ru-RU"/>
              </w:rPr>
              <w:br/>
            </w:r>
            <w:proofErr w:type="spellStart"/>
            <w:r w:rsidRPr="00D902A8">
              <w:rPr>
                <w:rFonts w:ascii="Times New Roman" w:eastAsia="Times New Roman" w:hAnsi="Times New Roman" w:cs="Times New Roman"/>
                <w:sz w:val="24"/>
                <w:szCs w:val="24"/>
                <w:lang w:eastAsia="ru-RU"/>
              </w:rPr>
              <w:t>тическая</w:t>
            </w:r>
            <w:proofErr w:type="spellEnd"/>
            <w:r w:rsidRPr="00D902A8">
              <w:rPr>
                <w:rFonts w:ascii="Times New Roman" w:eastAsia="Times New Roman" w:hAnsi="Times New Roman" w:cs="Times New Roman"/>
                <w:sz w:val="24"/>
                <w:szCs w:val="24"/>
                <w:lang w:eastAsia="ru-RU"/>
              </w:rPr>
              <w:t xml:space="preserve"> ценность</w:t>
            </w:r>
          </w:p>
        </w:tc>
        <w:tc>
          <w:tcPr>
            <w:tcW w:w="2218"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Витамины (мг)</w:t>
            </w:r>
          </w:p>
        </w:tc>
        <w:tc>
          <w:tcPr>
            <w:tcW w:w="2587"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Минеральные вещества (мг)</w:t>
            </w:r>
          </w:p>
        </w:tc>
      </w:tr>
      <w:tr w:rsidR="00D902A8" w:rsidRPr="00D902A8" w:rsidTr="00D902A8">
        <w:trPr>
          <w:tblCellSpacing w:w="15" w:type="dxa"/>
        </w:trPr>
        <w:tc>
          <w:tcPr>
            <w:tcW w:w="739"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after="0" w:line="240" w:lineRule="auto"/>
              <w:rPr>
                <w:rFonts w:ascii="Times New Roman" w:eastAsia="Times New Roman" w:hAnsi="Times New Roman" w:cs="Times New Roman"/>
                <w:sz w:val="24"/>
                <w:szCs w:val="24"/>
                <w:lang w:eastAsia="ru-RU"/>
              </w:rPr>
            </w:pPr>
          </w:p>
        </w:tc>
        <w:tc>
          <w:tcPr>
            <w:tcW w:w="2218"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after="0" w:line="240" w:lineRule="auto"/>
              <w:rPr>
                <w:rFonts w:ascii="Times New Roman" w:eastAsia="Times New Roman" w:hAnsi="Times New Roman" w:cs="Times New Roman"/>
                <w:sz w:val="24"/>
                <w:szCs w:val="24"/>
                <w:lang w:eastAsia="ru-RU"/>
              </w:rPr>
            </w:pPr>
          </w:p>
        </w:tc>
        <w:tc>
          <w:tcPr>
            <w:tcW w:w="1109"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after="0" w:line="240" w:lineRule="auto"/>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Б</w:t>
            </w: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Ж</w:t>
            </w: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У</w:t>
            </w:r>
          </w:p>
        </w:tc>
        <w:tc>
          <w:tcPr>
            <w:tcW w:w="1478"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(ккал)</w:t>
            </w: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В</w:t>
            </w:r>
            <w:r w:rsidR="00C83490">
              <w:rPr>
                <w:rFonts w:ascii="Times New Roman" w:eastAsia="Times New Roman" w:hAnsi="Times New Roman" w:cs="Times New Roman"/>
                <w:noProof/>
                <w:sz w:val="24"/>
                <w:szCs w:val="24"/>
                <w:lang w:eastAsia="ru-RU"/>
              </w:rPr>
            </w:r>
            <w:r w:rsidR="00C83490">
              <w:rPr>
                <w:rFonts w:ascii="Times New Roman" w:eastAsia="Times New Roman" w:hAnsi="Times New Roman" w:cs="Times New Roman"/>
                <w:noProof/>
                <w:sz w:val="24"/>
                <w:szCs w:val="24"/>
                <w:lang w:eastAsia="ru-RU"/>
              </w:rPr>
              <w:pict>
                <v:rect id="Прямоугольник 1" o:spid="_x0000_s1026"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6.95pt;height:17.35pt;visibility:visible;mso-position-horizontal-relative:char;mso-position-vertical-relative:line" filled="f" stroked="f">
                  <o:lock v:ext="edit" aspectratio="t"/>
                  <w10:wrap type="none"/>
                  <w10:anchorlock/>
                </v:rect>
              </w:pict>
            </w: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С</w:t>
            </w: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А</w:t>
            </w: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Е</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902A8">
              <w:rPr>
                <w:rFonts w:ascii="Times New Roman" w:eastAsia="Times New Roman" w:hAnsi="Times New Roman" w:cs="Times New Roman"/>
                <w:sz w:val="24"/>
                <w:szCs w:val="24"/>
                <w:lang w:eastAsia="ru-RU"/>
              </w:rPr>
              <w:t>Са</w:t>
            </w:r>
            <w:proofErr w:type="spellEnd"/>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Р</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902A8">
              <w:rPr>
                <w:rFonts w:ascii="Times New Roman" w:eastAsia="Times New Roman" w:hAnsi="Times New Roman" w:cs="Times New Roman"/>
                <w:sz w:val="24"/>
                <w:szCs w:val="24"/>
                <w:lang w:eastAsia="ru-RU"/>
              </w:rPr>
              <w:t>Мg</w:t>
            </w:r>
            <w:proofErr w:type="spellEnd"/>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Ре</w:t>
            </w:r>
          </w:p>
        </w:tc>
      </w:tr>
      <w:tr w:rsidR="00D902A8" w:rsidRPr="00D902A8" w:rsidTr="00D902A8">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3</w:t>
            </w:r>
          </w:p>
        </w:tc>
        <w:tc>
          <w:tcPr>
            <w:tcW w:w="37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4</w:t>
            </w: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w:t>
            </w: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7</w:t>
            </w: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w:t>
            </w: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9</w:t>
            </w: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10</w:t>
            </w: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11</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12</w:t>
            </w: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13</w:t>
            </w:r>
          </w:p>
        </w:tc>
        <w:tc>
          <w:tcPr>
            <w:tcW w:w="0" w:type="auto"/>
            <w:vAlign w:val="center"/>
            <w:hideMark/>
          </w:tcPr>
          <w:p w:rsidR="00D902A8" w:rsidRPr="00D902A8" w:rsidRDefault="00D902A8" w:rsidP="00D902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902A8" w:rsidRPr="00D902A8" w:rsidRDefault="00D902A8" w:rsidP="00D902A8">
            <w:pPr>
              <w:spacing w:after="0" w:line="240" w:lineRule="auto"/>
              <w:rPr>
                <w:rFonts w:ascii="Times New Roman" w:eastAsia="Times New Roman" w:hAnsi="Times New Roman" w:cs="Times New Roman"/>
                <w:sz w:val="20"/>
                <w:szCs w:val="20"/>
                <w:lang w:eastAsia="ru-RU"/>
              </w:rPr>
            </w:pPr>
          </w:p>
        </w:tc>
      </w:tr>
    </w:tbl>
    <w:p w:rsidR="005E58DF" w:rsidRDefault="005E58DF">
      <w:bookmarkStart w:id="0" w:name="_GoBack"/>
      <w:bookmarkEnd w:id="0"/>
    </w:p>
    <w:sectPr w:rsidR="005E58DF" w:rsidSect="00C834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defaultTabStop w:val="708"/>
  <w:characterSpacingControl w:val="doNotCompress"/>
  <w:compat/>
  <w:rsids>
    <w:rsidRoot w:val="00D902A8"/>
    <w:rsid w:val="005E58DF"/>
    <w:rsid w:val="005F228A"/>
    <w:rsid w:val="00C83490"/>
    <w:rsid w:val="00D902A8"/>
    <w:rsid w:val="00E90A4F"/>
    <w:rsid w:val="00E97C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490"/>
  </w:style>
  <w:style w:type="paragraph" w:styleId="1">
    <w:name w:val="heading 1"/>
    <w:basedOn w:val="a"/>
    <w:link w:val="10"/>
    <w:uiPriority w:val="9"/>
    <w:qFormat/>
    <w:rsid w:val="00D902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902A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902A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02A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902A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902A8"/>
    <w:rPr>
      <w:rFonts w:ascii="Times New Roman" w:eastAsia="Times New Roman" w:hAnsi="Times New Roman" w:cs="Times New Roman"/>
      <w:b/>
      <w:bCs/>
      <w:sz w:val="27"/>
      <w:szCs w:val="27"/>
      <w:lang w:eastAsia="ru-RU"/>
    </w:rPr>
  </w:style>
  <w:style w:type="paragraph" w:customStyle="1" w:styleId="formattext">
    <w:name w:val="formattext"/>
    <w:basedOn w:val="a"/>
    <w:rsid w:val="00D902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D902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902A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902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902A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902A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02A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902A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902A8"/>
    <w:rPr>
      <w:rFonts w:ascii="Times New Roman" w:eastAsia="Times New Roman" w:hAnsi="Times New Roman" w:cs="Times New Roman"/>
      <w:b/>
      <w:bCs/>
      <w:sz w:val="27"/>
      <w:szCs w:val="27"/>
      <w:lang w:eastAsia="ru-RU"/>
    </w:rPr>
  </w:style>
  <w:style w:type="paragraph" w:customStyle="1" w:styleId="formattext">
    <w:name w:val="formattext"/>
    <w:basedOn w:val="a"/>
    <w:rsid w:val="00D902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D902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902A8"/>
    <w:rPr>
      <w:color w:val="0000FF"/>
      <w:u w:val="single"/>
    </w:rPr>
  </w:style>
</w:styles>
</file>

<file path=word/webSettings.xml><?xml version="1.0" encoding="utf-8"?>
<w:webSettings xmlns:r="http://schemas.openxmlformats.org/officeDocument/2006/relationships" xmlns:w="http://schemas.openxmlformats.org/wordprocessingml/2006/main">
  <w:divs>
    <w:div w:id="1629510271">
      <w:bodyDiv w:val="1"/>
      <w:marLeft w:val="0"/>
      <w:marRight w:val="0"/>
      <w:marTop w:val="0"/>
      <w:marBottom w:val="0"/>
      <w:divBdr>
        <w:top w:val="none" w:sz="0" w:space="0" w:color="auto"/>
        <w:left w:val="none" w:sz="0" w:space="0" w:color="auto"/>
        <w:bottom w:val="none" w:sz="0" w:space="0" w:color="auto"/>
        <w:right w:val="none" w:sz="0" w:space="0" w:color="auto"/>
      </w:divBdr>
      <w:divsChild>
        <w:div w:id="1592544187">
          <w:marLeft w:val="0"/>
          <w:marRight w:val="0"/>
          <w:marTop w:val="0"/>
          <w:marBottom w:val="0"/>
          <w:divBdr>
            <w:top w:val="none" w:sz="0" w:space="0" w:color="auto"/>
            <w:left w:val="none" w:sz="0" w:space="0" w:color="auto"/>
            <w:bottom w:val="none" w:sz="0" w:space="0" w:color="auto"/>
            <w:right w:val="none" w:sz="0" w:space="0" w:color="auto"/>
          </w:divBdr>
          <w:divsChild>
            <w:div w:id="628556075">
              <w:marLeft w:val="0"/>
              <w:marRight w:val="0"/>
              <w:marTop w:val="0"/>
              <w:marBottom w:val="0"/>
              <w:divBdr>
                <w:top w:val="none" w:sz="0" w:space="0" w:color="auto"/>
                <w:left w:val="none" w:sz="0" w:space="0" w:color="auto"/>
                <w:bottom w:val="none" w:sz="0" w:space="0" w:color="auto"/>
                <w:right w:val="none" w:sz="0" w:space="0" w:color="auto"/>
              </w:divBdr>
              <w:divsChild>
                <w:div w:id="798302635">
                  <w:marLeft w:val="0"/>
                  <w:marRight w:val="0"/>
                  <w:marTop w:val="0"/>
                  <w:marBottom w:val="0"/>
                  <w:divBdr>
                    <w:top w:val="none" w:sz="0" w:space="0" w:color="auto"/>
                    <w:left w:val="none" w:sz="0" w:space="0" w:color="auto"/>
                    <w:bottom w:val="none" w:sz="0" w:space="0" w:color="auto"/>
                    <w:right w:val="none" w:sz="0" w:space="0" w:color="auto"/>
                  </w:divBdr>
                  <w:divsChild>
                    <w:div w:id="2064139700">
                      <w:marLeft w:val="0"/>
                      <w:marRight w:val="0"/>
                      <w:marTop w:val="0"/>
                      <w:marBottom w:val="0"/>
                      <w:divBdr>
                        <w:top w:val="none" w:sz="0" w:space="0" w:color="auto"/>
                        <w:left w:val="none" w:sz="0" w:space="0" w:color="auto"/>
                        <w:bottom w:val="none" w:sz="0" w:space="0" w:color="auto"/>
                        <w:right w:val="none" w:sz="0" w:space="0" w:color="auto"/>
                      </w:divBdr>
                      <w:divsChild>
                        <w:div w:id="1908225478">
                          <w:marLeft w:val="0"/>
                          <w:marRight w:val="0"/>
                          <w:marTop w:val="0"/>
                          <w:marBottom w:val="0"/>
                          <w:divBdr>
                            <w:top w:val="none" w:sz="0" w:space="0" w:color="auto"/>
                            <w:left w:val="none" w:sz="0" w:space="0" w:color="auto"/>
                            <w:bottom w:val="none" w:sz="0" w:space="0" w:color="auto"/>
                            <w:right w:val="none" w:sz="0" w:space="0" w:color="auto"/>
                          </w:divBdr>
                          <w:divsChild>
                            <w:div w:id="957302285">
                              <w:marLeft w:val="0"/>
                              <w:marRight w:val="0"/>
                              <w:marTop w:val="0"/>
                              <w:marBottom w:val="0"/>
                              <w:divBdr>
                                <w:top w:val="none" w:sz="0" w:space="0" w:color="auto"/>
                                <w:left w:val="none" w:sz="0" w:space="0" w:color="auto"/>
                                <w:bottom w:val="none" w:sz="0" w:space="0" w:color="auto"/>
                                <w:right w:val="none" w:sz="0" w:space="0" w:color="auto"/>
                              </w:divBdr>
                              <w:divsChild>
                                <w:div w:id="1914272511">
                                  <w:marLeft w:val="0"/>
                                  <w:marRight w:val="0"/>
                                  <w:marTop w:val="0"/>
                                  <w:marBottom w:val="0"/>
                                  <w:divBdr>
                                    <w:top w:val="none" w:sz="0" w:space="0" w:color="auto"/>
                                    <w:left w:val="none" w:sz="0" w:space="0" w:color="auto"/>
                                    <w:bottom w:val="none" w:sz="0" w:space="0" w:color="auto"/>
                                    <w:right w:val="none" w:sz="0" w:space="0" w:color="auto"/>
                                  </w:divBdr>
                                  <w:divsChild>
                                    <w:div w:id="1660158979">
                                      <w:marLeft w:val="0"/>
                                      <w:marRight w:val="0"/>
                                      <w:marTop w:val="0"/>
                                      <w:marBottom w:val="0"/>
                                      <w:divBdr>
                                        <w:top w:val="none" w:sz="0" w:space="0" w:color="auto"/>
                                        <w:left w:val="none" w:sz="0" w:space="0" w:color="auto"/>
                                        <w:bottom w:val="none" w:sz="0" w:space="0" w:color="auto"/>
                                        <w:right w:val="none" w:sz="0" w:space="0" w:color="auto"/>
                                      </w:divBdr>
                                      <w:divsChild>
                                        <w:div w:id="288051318">
                                          <w:marLeft w:val="0"/>
                                          <w:marRight w:val="0"/>
                                          <w:marTop w:val="0"/>
                                          <w:marBottom w:val="0"/>
                                          <w:divBdr>
                                            <w:top w:val="none" w:sz="0" w:space="0" w:color="auto"/>
                                            <w:left w:val="none" w:sz="0" w:space="0" w:color="auto"/>
                                            <w:bottom w:val="none" w:sz="0" w:space="0" w:color="auto"/>
                                            <w:right w:val="none" w:sz="0" w:space="0" w:color="auto"/>
                                          </w:divBdr>
                                          <w:divsChild>
                                            <w:div w:id="515391667">
                                              <w:marLeft w:val="0"/>
                                              <w:marRight w:val="0"/>
                                              <w:marTop w:val="0"/>
                                              <w:marBottom w:val="0"/>
                                              <w:divBdr>
                                                <w:top w:val="none" w:sz="0" w:space="0" w:color="auto"/>
                                                <w:left w:val="none" w:sz="0" w:space="0" w:color="auto"/>
                                                <w:bottom w:val="none" w:sz="0" w:space="0" w:color="auto"/>
                                                <w:right w:val="none" w:sz="0" w:space="0" w:color="auto"/>
                                              </w:divBdr>
                                            </w:div>
                                            <w:div w:id="37593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835064" TargetMode="External"/><Relationship Id="rId13" Type="http://schemas.openxmlformats.org/officeDocument/2006/relationships/hyperlink" Target="http://docs.cntd.ru/document/901851533"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docs.cntd.ru/document/901835064" TargetMode="External"/><Relationship Id="rId12" Type="http://schemas.openxmlformats.org/officeDocument/2006/relationships/hyperlink" Target="http://docs.cntd.ru/document/901851533" TargetMode="External"/><Relationship Id="rId17" Type="http://schemas.openxmlformats.org/officeDocument/2006/relationships/hyperlink" Target="http://docs.cntd.ru/document/901729631" TargetMode="External"/><Relationship Id="rId2" Type="http://schemas.openxmlformats.org/officeDocument/2006/relationships/settings" Target="settings.xml"/><Relationship Id="rId16" Type="http://schemas.openxmlformats.org/officeDocument/2006/relationships/hyperlink" Target="http://docs.cntd.ru/document/901851533" TargetMode="External"/><Relationship Id="rId20"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docs.cntd.ru/document/901835064" TargetMode="External"/><Relationship Id="rId11" Type="http://schemas.openxmlformats.org/officeDocument/2006/relationships/hyperlink" Target="http://docs.cntd.ru/document/901851533" TargetMode="External"/><Relationship Id="rId5" Type="http://schemas.openxmlformats.org/officeDocument/2006/relationships/hyperlink" Target="http://docs.cntd.ru/document/901765645" TargetMode="External"/><Relationship Id="rId15" Type="http://schemas.openxmlformats.org/officeDocument/2006/relationships/hyperlink" Target="http://docs.cntd.ru/document/901851533" TargetMode="External"/><Relationship Id="rId10" Type="http://schemas.openxmlformats.org/officeDocument/2006/relationships/hyperlink" Target="http://docs.cntd.ru/document/901851533" TargetMode="External"/><Relationship Id="rId19" Type="http://schemas.openxmlformats.org/officeDocument/2006/relationships/theme" Target="theme/theme1.xml"/><Relationship Id="rId4" Type="http://schemas.openxmlformats.org/officeDocument/2006/relationships/hyperlink" Target="http://docs.cntd.ru/document/901729631" TargetMode="External"/><Relationship Id="rId9" Type="http://schemas.openxmlformats.org/officeDocument/2006/relationships/hyperlink" Target="http://docs.cntd.ru/document/901835064" TargetMode="External"/><Relationship Id="rId14" Type="http://schemas.openxmlformats.org/officeDocument/2006/relationships/hyperlink" Target="http://docs.cntd.ru/document/9018515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10852</Words>
  <Characters>61857</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72564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Ильшат</cp:lastModifiedBy>
  <cp:revision>2</cp:revision>
  <dcterms:created xsi:type="dcterms:W3CDTF">2020-09-15T11:19:00Z</dcterms:created>
  <dcterms:modified xsi:type="dcterms:W3CDTF">2020-09-15T11:19:00Z</dcterms:modified>
</cp:coreProperties>
</file>