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ED2" w:rsidRPr="008A7B81" w:rsidRDefault="000E2ED2" w:rsidP="00924EE6">
      <w:pPr>
        <w:pStyle w:val="6"/>
      </w:pPr>
      <w:r w:rsidRPr="008A7B81">
        <w:t>О внесении изменений в приложения N 1 и 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</w:r>
    </w:p>
    <w:p w:rsidR="000E2ED2" w:rsidRPr="008A7B81" w:rsidRDefault="000E2ED2" w:rsidP="000E2ED2">
      <w:pPr>
        <w:spacing w:before="100" w:beforeAutospacing="1" w:after="100" w:afterAutospacing="1"/>
        <w:jc w:val="center"/>
        <w:rPr>
          <w:sz w:val="24"/>
          <w:szCs w:val="24"/>
        </w:rPr>
      </w:pPr>
      <w:r w:rsidRPr="008A7B81">
        <w:rPr>
          <w:sz w:val="24"/>
          <w:szCs w:val="24"/>
        </w:rPr>
        <w:t>МИНИСТЕРСТВО ЗДРАВООХРАНЕНИЯ РОССИЙСКОЙ ФЕДЕРАЦИИ</w:t>
      </w:r>
    </w:p>
    <w:p w:rsidR="000E2ED2" w:rsidRPr="008A7B81" w:rsidRDefault="000E2ED2" w:rsidP="000E2ED2">
      <w:pPr>
        <w:spacing w:before="100" w:beforeAutospacing="1" w:after="100" w:afterAutospacing="1"/>
        <w:jc w:val="center"/>
        <w:rPr>
          <w:sz w:val="24"/>
          <w:szCs w:val="24"/>
        </w:rPr>
      </w:pPr>
      <w:r w:rsidRPr="008A7B81">
        <w:rPr>
          <w:sz w:val="24"/>
          <w:szCs w:val="24"/>
        </w:rPr>
        <w:t>ПРИКАЗ</w:t>
      </w:r>
    </w:p>
    <w:p w:rsidR="000E2ED2" w:rsidRPr="008A7B81" w:rsidRDefault="000E2ED2" w:rsidP="000E2ED2">
      <w:pPr>
        <w:spacing w:before="100" w:beforeAutospacing="1" w:after="100" w:afterAutospacing="1"/>
        <w:jc w:val="center"/>
        <w:rPr>
          <w:sz w:val="24"/>
          <w:szCs w:val="24"/>
        </w:rPr>
      </w:pPr>
      <w:r w:rsidRPr="008A7B81">
        <w:rPr>
          <w:sz w:val="24"/>
          <w:szCs w:val="24"/>
        </w:rPr>
        <w:t>от 5 декабря 2014 года N 801н</w:t>
      </w:r>
    </w:p>
    <w:p w:rsidR="00022E0B" w:rsidRDefault="000E2ED2" w:rsidP="00022E0B">
      <w:pPr>
        <w:spacing w:before="100" w:beforeAutospacing="1" w:after="100" w:afterAutospacing="1"/>
        <w:rPr>
          <w:sz w:val="24"/>
          <w:szCs w:val="24"/>
        </w:rPr>
      </w:pPr>
      <w:r w:rsidRPr="008A7B81">
        <w:rPr>
          <w:sz w:val="24"/>
          <w:szCs w:val="24"/>
        </w:rPr>
        <w:t xml:space="preserve">О внесении изменений в </w:t>
      </w:r>
      <w:hyperlink r:id="rId7" w:history="1">
        <w:r w:rsidRPr="008A7B81">
          <w:rPr>
            <w:color w:val="0000FF"/>
            <w:sz w:val="24"/>
            <w:szCs w:val="24"/>
            <w:u w:val="single"/>
          </w:rPr>
          <w:t>приложения N 1</w:t>
        </w:r>
      </w:hyperlink>
      <w:r w:rsidRPr="008A7B81">
        <w:rPr>
          <w:sz w:val="24"/>
          <w:szCs w:val="24"/>
        </w:rPr>
        <w:t xml:space="preserve"> и </w:t>
      </w:r>
      <w:hyperlink r:id="rId8" w:history="1">
        <w:r w:rsidRPr="008A7B81">
          <w:rPr>
            <w:color w:val="0000FF"/>
            <w:sz w:val="24"/>
            <w:szCs w:val="24"/>
            <w:u w:val="single"/>
          </w:rPr>
          <w:t>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</w:p>
    <w:p w:rsidR="000E2ED2" w:rsidRPr="008A7B81" w:rsidRDefault="000E2ED2" w:rsidP="000E2ED2">
      <w:pPr>
        <w:spacing w:before="100" w:beforeAutospacing="1" w:after="100" w:afterAutospacing="1"/>
        <w:rPr>
          <w:sz w:val="24"/>
          <w:szCs w:val="24"/>
        </w:rPr>
      </w:pPr>
      <w:r w:rsidRPr="008A7B81">
        <w:rPr>
          <w:sz w:val="24"/>
          <w:szCs w:val="24"/>
        </w:rPr>
        <w:t xml:space="preserve">В соответствии с </w:t>
      </w:r>
      <w:hyperlink r:id="rId9" w:history="1">
        <w:r w:rsidRPr="008A7B81">
          <w:rPr>
            <w:color w:val="0000FF"/>
            <w:sz w:val="24"/>
            <w:szCs w:val="24"/>
            <w:u w:val="single"/>
          </w:rPr>
          <w:t>Положением о Министерстве здравоохранения Российской Федерации</w:t>
        </w:r>
      </w:hyperlink>
      <w:r w:rsidRPr="008A7B81">
        <w:rPr>
          <w:sz w:val="24"/>
          <w:szCs w:val="24"/>
        </w:rPr>
        <w:t xml:space="preserve">, утвержденным </w:t>
      </w:r>
      <w:hyperlink r:id="rId10" w:history="1">
        <w:r w:rsidRPr="008A7B81">
          <w:rPr>
            <w:color w:val="0000FF"/>
            <w:sz w:val="24"/>
            <w:szCs w:val="24"/>
            <w:u w:val="single"/>
          </w:rPr>
          <w:t>постановлением Правительства Российской Федерации от 19 июня 2012 года N 608</w:t>
        </w:r>
      </w:hyperlink>
      <w:r w:rsidRPr="008A7B81">
        <w:rPr>
          <w:sz w:val="24"/>
          <w:szCs w:val="24"/>
        </w:rPr>
        <w:t xml:space="preserve"> (Собрание законодательства Российской Федерации, 2012, N 26, ст.3526; 2013, N 16, ст.1970; N 20, ст.2477; N 22, ст.2812; N 33, ст.4386; N 45, ст.5822; 2014, N 12, ст.1296; N 30, ст.4307; N 37, ст.4969)</w:t>
      </w:r>
      <w:r w:rsidR="00022E0B">
        <w:rPr>
          <w:sz w:val="24"/>
          <w:szCs w:val="24"/>
        </w:rPr>
        <w:t xml:space="preserve">, </w:t>
      </w:r>
      <w:r w:rsidR="00022E0B">
        <w:rPr>
          <w:sz w:val="24"/>
          <w:szCs w:val="24"/>
        </w:rPr>
        <w:br/>
      </w:r>
      <w:r w:rsidR="00022E0B" w:rsidRPr="00022E0B">
        <w:rPr>
          <w:b/>
          <w:sz w:val="24"/>
          <w:szCs w:val="24"/>
        </w:rPr>
        <w:t>приказываю:</w:t>
      </w:r>
      <w:r w:rsidR="00022E0B" w:rsidRPr="00022E0B">
        <w:rPr>
          <w:b/>
          <w:sz w:val="24"/>
          <w:szCs w:val="24"/>
        </w:rPr>
        <w:br/>
      </w:r>
      <w:r w:rsidRPr="008A7B81">
        <w:rPr>
          <w:sz w:val="24"/>
          <w:szCs w:val="24"/>
        </w:rPr>
        <w:t xml:space="preserve">Внести изменения в </w:t>
      </w:r>
      <w:hyperlink r:id="rId11" w:history="1">
        <w:r w:rsidRPr="008A7B81">
          <w:rPr>
            <w:color w:val="0000FF"/>
            <w:sz w:val="24"/>
            <w:szCs w:val="24"/>
            <w:u w:val="single"/>
          </w:rPr>
          <w:t>приложения N 1</w:t>
        </w:r>
      </w:hyperlink>
      <w:r w:rsidRPr="008A7B81">
        <w:rPr>
          <w:sz w:val="24"/>
          <w:szCs w:val="24"/>
        </w:rPr>
        <w:t xml:space="preserve"> и </w:t>
      </w:r>
      <w:hyperlink r:id="rId12" w:history="1">
        <w:r w:rsidRPr="008A7B81">
          <w:rPr>
            <w:color w:val="0000FF"/>
            <w:sz w:val="24"/>
            <w:szCs w:val="24"/>
            <w:u w:val="single"/>
          </w:rPr>
          <w:t>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 w:rsidRPr="008A7B81">
        <w:rPr>
          <w:sz w:val="24"/>
          <w:szCs w:val="24"/>
        </w:rPr>
        <w:t xml:space="preserve"> (зарегистрирован Министерством юстиции Российской Федерации 21 октября 2011 года, регистрационный N 22111) с изменениями, внесенными </w:t>
      </w:r>
      <w:hyperlink r:id="rId13" w:history="1">
        <w:r w:rsidRPr="008A7B81">
          <w:rPr>
            <w:color w:val="0000FF"/>
            <w:sz w:val="24"/>
            <w:szCs w:val="24"/>
            <w:u w:val="single"/>
          </w:rPr>
          <w:t>приказом Министерства здравоохранения Российской Федерации от 15 мая 2013 года N 296н</w:t>
        </w:r>
      </w:hyperlink>
      <w:r w:rsidRPr="008A7B81">
        <w:rPr>
          <w:sz w:val="24"/>
          <w:szCs w:val="24"/>
        </w:rPr>
        <w:t xml:space="preserve"> (зарегистрирован Министерством юстиции Российской Федерации 3 июля 2013 года, регистрационный N 28970), согласно </w:t>
      </w:r>
      <w:hyperlink r:id="rId14" w:history="1">
        <w:r w:rsidRPr="008A7B81">
          <w:rPr>
            <w:color w:val="0000FF"/>
            <w:sz w:val="24"/>
            <w:szCs w:val="24"/>
            <w:u w:val="single"/>
          </w:rPr>
          <w:t>приложению</w:t>
        </w:r>
      </w:hyperlink>
      <w:r w:rsidR="00022E0B">
        <w:rPr>
          <w:sz w:val="24"/>
          <w:szCs w:val="24"/>
        </w:rPr>
        <w:t>.</w:t>
      </w:r>
      <w:r w:rsidR="00022E0B">
        <w:rPr>
          <w:sz w:val="24"/>
          <w:szCs w:val="24"/>
        </w:rPr>
        <w:br/>
        <w:t xml:space="preserve">Министр </w:t>
      </w:r>
      <w:r w:rsidRPr="008A7B81">
        <w:rPr>
          <w:sz w:val="24"/>
          <w:szCs w:val="24"/>
        </w:rPr>
        <w:t>В.И.Скворцова</w:t>
      </w:r>
      <w:r w:rsidR="00022E0B">
        <w:rPr>
          <w:sz w:val="24"/>
          <w:szCs w:val="24"/>
        </w:rPr>
        <w:t xml:space="preserve"> (Зарегистрировано в Министерстве юстиции Российской Федерации 3 февраля 2015 года, </w:t>
      </w:r>
      <w:r w:rsidRPr="008A7B81">
        <w:rPr>
          <w:sz w:val="24"/>
          <w:szCs w:val="24"/>
        </w:rPr>
        <w:t>регистрационный N 35848</w:t>
      </w:r>
      <w:r w:rsidR="00022E0B">
        <w:rPr>
          <w:sz w:val="24"/>
          <w:szCs w:val="24"/>
        </w:rPr>
        <w:t>)</w:t>
      </w:r>
      <w:r w:rsidRPr="008A7B81">
        <w:rPr>
          <w:sz w:val="24"/>
          <w:szCs w:val="24"/>
        </w:rPr>
        <w:br/>
      </w:r>
      <w:r w:rsidRPr="008A7B81">
        <w:rPr>
          <w:sz w:val="24"/>
          <w:szCs w:val="24"/>
        </w:rPr>
        <w:lastRenderedPageBreak/>
        <w:br/>
      </w:r>
    </w:p>
    <w:p w:rsidR="000E2ED2" w:rsidRPr="00022E0B" w:rsidRDefault="000E2ED2" w:rsidP="00022E0B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022E0B">
        <w:rPr>
          <w:b/>
          <w:bCs/>
        </w:rPr>
        <w:t>Изменения, которые вносятся в приложения N 1 и 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...</w:t>
      </w:r>
    </w:p>
    <w:p w:rsidR="000E2ED2" w:rsidRPr="00022E0B" w:rsidRDefault="000E2ED2" w:rsidP="00022E0B">
      <w:pPr>
        <w:spacing w:before="100" w:beforeAutospacing="1" w:after="100" w:afterAutospacing="1"/>
        <w:rPr>
          <w:sz w:val="20"/>
          <w:szCs w:val="20"/>
        </w:rPr>
      </w:pPr>
      <w:r w:rsidRPr="00022E0B">
        <w:rPr>
          <w:sz w:val="20"/>
          <w:szCs w:val="20"/>
        </w:rPr>
        <w:t xml:space="preserve">Изменения, которые вносятся в </w:t>
      </w:r>
      <w:hyperlink r:id="rId15" w:history="1">
        <w:r w:rsidRPr="00022E0B">
          <w:rPr>
            <w:color w:val="0000FF"/>
            <w:sz w:val="20"/>
            <w:szCs w:val="20"/>
            <w:u w:val="single"/>
          </w:rPr>
          <w:t>приложения N 1</w:t>
        </w:r>
      </w:hyperlink>
      <w:r w:rsidRPr="00022E0B">
        <w:rPr>
          <w:sz w:val="20"/>
          <w:szCs w:val="20"/>
        </w:rPr>
        <w:t xml:space="preserve"> и </w:t>
      </w:r>
      <w:hyperlink r:id="rId16" w:history="1">
        <w:r w:rsidRPr="00022E0B">
          <w:rPr>
            <w:color w:val="0000FF"/>
            <w:sz w:val="20"/>
            <w:szCs w:val="20"/>
            <w:u w:val="single"/>
          </w:rPr>
          <w:t>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</w:p>
    <w:p w:rsidR="000E2ED2" w:rsidRPr="008A7B81" w:rsidRDefault="000E2ED2" w:rsidP="00022E0B">
      <w:pPr>
        <w:spacing w:before="100" w:beforeAutospacing="1" w:after="100" w:afterAutospacing="1"/>
        <w:rPr>
          <w:sz w:val="24"/>
          <w:szCs w:val="24"/>
        </w:rPr>
      </w:pPr>
      <w:r w:rsidRPr="00022E0B">
        <w:rPr>
          <w:sz w:val="20"/>
          <w:szCs w:val="20"/>
        </w:rPr>
        <w:t xml:space="preserve">В </w:t>
      </w:r>
      <w:hyperlink r:id="rId17" w:history="1">
        <w:r w:rsidRPr="00022E0B">
          <w:rPr>
            <w:color w:val="0000FF"/>
            <w:sz w:val="20"/>
            <w:szCs w:val="20"/>
            <w:u w:val="single"/>
          </w:rPr>
          <w:t>приложении N 1</w:t>
        </w:r>
      </w:hyperlink>
      <w:r w:rsidRPr="00022E0B">
        <w:rPr>
          <w:sz w:val="20"/>
          <w:szCs w:val="20"/>
        </w:rPr>
        <w:t>:</w:t>
      </w:r>
      <w:r w:rsidRPr="00022E0B">
        <w:rPr>
          <w:sz w:val="20"/>
          <w:szCs w:val="20"/>
        </w:rPr>
        <w:br/>
        <w:t>а) в пункте 3.4.2 в графе "Дополнительные медицинские противопоказания" абзац восьмой изложить в следующей редакции:</w:t>
      </w:r>
      <w:r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br/>
        <w:t>"Стойкое (3 и более мес.) понижение слуха любой этиологии одно- и двустороннее (острота слуха: шепотная речь менее 5 м), за исключением отсутствия слуха, выраженных и значительно выраженных нарушений слуха (глухота и III, IV степень тугоухости).";</w:t>
      </w:r>
      <w:r w:rsidRPr="00022E0B">
        <w:rPr>
          <w:sz w:val="20"/>
          <w:szCs w:val="20"/>
        </w:rPr>
        <w:br/>
      </w:r>
      <w:r w:rsidR="00022E0B" w:rsidRPr="00022E0B">
        <w:rPr>
          <w:sz w:val="20"/>
          <w:szCs w:val="20"/>
        </w:rPr>
        <w:t>б) в пункте 3.5: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 xml:space="preserve">графу "Наименование вредных и (или) опасных производственных факторов" </w:t>
      </w:r>
      <w:r w:rsidR="00022E0B" w:rsidRPr="00022E0B">
        <w:rPr>
          <w:sz w:val="20"/>
          <w:szCs w:val="20"/>
        </w:rPr>
        <w:t>изложить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"Производственный шум на рабочих местах с вредными и (или) опасными условиями труда, на которых имеется технологическое оборудование</w:t>
      </w:r>
      <w:r w:rsidR="00022E0B" w:rsidRPr="00022E0B">
        <w:rPr>
          <w:sz w:val="20"/>
          <w:szCs w:val="20"/>
        </w:rPr>
        <w:t>, являющееся источником шума";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графу "Дополнительные медицинские противопоказания" из</w:t>
      </w:r>
      <w:r w:rsidR="00022E0B" w:rsidRPr="00022E0B">
        <w:rPr>
          <w:sz w:val="20"/>
          <w:szCs w:val="20"/>
        </w:rPr>
        <w:t>ложить в следующей редакции:</w:t>
      </w:r>
      <w:r w:rsidR="00022E0B" w:rsidRPr="00022E0B">
        <w:rPr>
          <w:sz w:val="20"/>
          <w:szCs w:val="20"/>
        </w:rPr>
        <w:br/>
        <w:t>"При приеме на работу: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 xml:space="preserve">Стойкие (3 и более мес.) понижения слуха (одно-, двусторонняя сенсоневральная, смешанная, кондуктивная тугоухость) любой степени выраженности, за исключением отсутствия слуха, выраженных и значительно выраженных нарушений слуха (глухота </w:t>
      </w:r>
      <w:r w:rsidR="00022E0B" w:rsidRPr="00022E0B">
        <w:rPr>
          <w:sz w:val="20"/>
          <w:szCs w:val="20"/>
        </w:rPr>
        <w:t>и III, IV степень тугоухости).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Нарушения функции вестибуляр</w:t>
      </w:r>
      <w:r w:rsidR="00022E0B" w:rsidRPr="00022E0B">
        <w:rPr>
          <w:sz w:val="20"/>
          <w:szCs w:val="20"/>
        </w:rPr>
        <w:t>ного аппарата любой этиологии.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При перио</w:t>
      </w:r>
      <w:r w:rsidR="00022E0B" w:rsidRPr="00022E0B">
        <w:rPr>
          <w:sz w:val="20"/>
          <w:szCs w:val="20"/>
        </w:rPr>
        <w:t>дических медицинских осмотрах: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в зависимости от степени снижения слуха по классификации количественных потерь слуха у работающи</w:t>
      </w:r>
      <w:r w:rsidR="00022E0B" w:rsidRPr="00022E0B">
        <w:rPr>
          <w:sz w:val="20"/>
          <w:szCs w:val="20"/>
        </w:rPr>
        <w:t>х в условиях воздействия шума: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легкая степень снижения слуха (I степень тугоухости) - при наличии отрицательной динамики (в течение года) по данным исследования порогов слуха при тональной пороговой аудиометрии в</w:t>
      </w:r>
      <w:r w:rsidR="00022E0B" w:rsidRPr="00022E0B">
        <w:rPr>
          <w:sz w:val="20"/>
          <w:szCs w:val="20"/>
        </w:rPr>
        <w:t xml:space="preserve"> расширенном диапазоне частот;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умеренная степень снижения слуха (II степень тугоухости) - при наличии отрицательной динамики (в течение года) по данным исследования порогов слуха при тональной пороговой аудиометрии в расширенном диапазоне частот, а также при наличии сопутствующей патологии (гипертоническая болезнь 2-3 степени, заболевания центральной нервной системы, вертебро-базилярная недостаточность, ишемическая болезнь сердца, язвенная болезнь желудка, двенадцатиперстной кишки в стадии обострения).";</w:t>
      </w:r>
      <w:r w:rsidRPr="00022E0B">
        <w:rPr>
          <w:sz w:val="20"/>
          <w:szCs w:val="20"/>
        </w:rPr>
        <w:br/>
        <w:t>в) в пункте 3.7:</w:t>
      </w:r>
      <w:r w:rsidRPr="00022E0B">
        <w:rPr>
          <w:sz w:val="20"/>
          <w:szCs w:val="20"/>
        </w:rPr>
        <w:br/>
        <w:t>в графе "Лабораторные и функциональные исследования" слово "Аудиометрия" исключить;</w:t>
      </w:r>
      <w:r w:rsidR="00022E0B" w:rsidRPr="00022E0B">
        <w:rPr>
          <w:sz w:val="20"/>
          <w:szCs w:val="20"/>
        </w:rPr>
        <w:t xml:space="preserve"> </w:t>
      </w:r>
      <w:r w:rsidRPr="00022E0B">
        <w:rPr>
          <w:sz w:val="20"/>
          <w:szCs w:val="20"/>
        </w:rPr>
        <w:t xml:space="preserve">графу "Дополнительные медицинские противопоказания" </w:t>
      </w:r>
      <w:r w:rsidR="00022E0B" w:rsidRPr="00022E0B">
        <w:rPr>
          <w:sz w:val="20"/>
          <w:szCs w:val="20"/>
        </w:rPr>
        <w:t xml:space="preserve">изложить в следующей редакции: </w:t>
      </w:r>
      <w:r w:rsidRPr="00022E0B">
        <w:rPr>
          <w:sz w:val="20"/>
          <w:szCs w:val="20"/>
        </w:rPr>
        <w:t>"Нарушения функции вестибулярного аппарата любой этиологии. Выраженные расстройства вегетативной (автономной) нервной системы.".</w:t>
      </w:r>
      <w:r w:rsidRPr="00022E0B">
        <w:rPr>
          <w:sz w:val="20"/>
          <w:szCs w:val="20"/>
        </w:rPr>
        <w:br/>
      </w:r>
      <w:r w:rsidRPr="00022E0B">
        <w:rPr>
          <w:b/>
          <w:sz w:val="20"/>
          <w:szCs w:val="20"/>
        </w:rPr>
        <w:t xml:space="preserve">2. В </w:t>
      </w:r>
      <w:hyperlink r:id="rId18" w:history="1">
        <w:r w:rsidRPr="00022E0B">
          <w:rPr>
            <w:b/>
            <w:color w:val="0000FF"/>
            <w:sz w:val="20"/>
            <w:szCs w:val="20"/>
            <w:u w:val="single"/>
          </w:rPr>
          <w:t>приложении N 2</w:t>
        </w:r>
      </w:hyperlink>
      <w:r w:rsidRPr="00022E0B">
        <w:rPr>
          <w:sz w:val="20"/>
          <w:szCs w:val="20"/>
        </w:rPr>
        <w:t>:</w:t>
      </w:r>
      <w:r w:rsidRPr="00022E0B">
        <w:rPr>
          <w:sz w:val="20"/>
          <w:szCs w:val="20"/>
        </w:rPr>
        <w:br/>
        <w:t>а) в пункте 1 в графе "Дополнительные медицинские противопоказания" подпункт 6 и</w:t>
      </w:r>
      <w:r w:rsidR="00022E0B" w:rsidRPr="00022E0B">
        <w:rPr>
          <w:sz w:val="20"/>
          <w:szCs w:val="20"/>
        </w:rPr>
        <w:t>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 xml:space="preserve">6) Стойкое понижение слуха (3 и более месяца) любой этиологии одно- и двустороннее (острота слуха: шепотная речь не менее 3 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</w:t>
      </w:r>
      <w:r w:rsidRPr="00022E0B">
        <w:rPr>
          <w:sz w:val="20"/>
          <w:szCs w:val="20"/>
        </w:rPr>
        <w:lastRenderedPageBreak/>
        <w:t>безопасным методам и приемам выполнения работ";</w:t>
      </w:r>
      <w:r w:rsidRPr="00022E0B">
        <w:rPr>
          <w:sz w:val="20"/>
          <w:szCs w:val="20"/>
        </w:rPr>
        <w:br/>
        <w:t>б) в пункте 2 в графе "Дополнительные медицинские противопоказания" подпункт 1 и</w:t>
      </w:r>
      <w:r w:rsidR="00022E0B" w:rsidRPr="00022E0B">
        <w:rPr>
          <w:sz w:val="20"/>
          <w:szCs w:val="20"/>
        </w:rPr>
        <w:t>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1) Стойкое понижение слуха (3 и более месяца) любой этиологии, одно- и двустороннее (острота слуха: шепотная речь не менее 3 м) (кроме работ по ремонту и эксплуатации ЭВМ),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работ";</w:t>
      </w:r>
      <w:r w:rsidRPr="00022E0B">
        <w:rPr>
          <w:sz w:val="20"/>
          <w:szCs w:val="20"/>
        </w:rPr>
        <w:br/>
      </w:r>
      <w:r w:rsidR="00022E0B" w:rsidRPr="00022E0B">
        <w:rPr>
          <w:sz w:val="20"/>
          <w:szCs w:val="20"/>
        </w:rPr>
        <w:t>в) в пункте 4: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 xml:space="preserve">в графе "Лабораторные и функциональные исследования" </w:t>
      </w:r>
      <w:r w:rsidR="00022E0B" w:rsidRPr="00022E0B">
        <w:rPr>
          <w:sz w:val="20"/>
          <w:szCs w:val="20"/>
        </w:rPr>
        <w:t>слово "Аудиометрия" исключить;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в графе "Дополнительные медицинские противопоказания" подпункт 2 признать утратившим силу;</w:t>
      </w:r>
      <w:r w:rsidRPr="00022E0B">
        <w:rPr>
          <w:sz w:val="20"/>
          <w:szCs w:val="20"/>
        </w:rPr>
        <w:br/>
        <w:t>г) в пункте 10 в графе "Дополнительные медицинские противопоказания" подпункт 4 и</w:t>
      </w:r>
      <w:r w:rsidR="00022E0B" w:rsidRPr="00022E0B">
        <w:rPr>
          <w:sz w:val="20"/>
          <w:szCs w:val="20"/>
        </w:rPr>
        <w:t>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4) Стойкое понижение слуха (3 и более месяца) любой этиологии, одно- или двустороннее (острота слуха: шепотная речь менее 3 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работ";</w:t>
      </w:r>
      <w:r w:rsidRPr="00022E0B">
        <w:rPr>
          <w:sz w:val="20"/>
          <w:szCs w:val="20"/>
        </w:rPr>
        <w:br/>
        <w:t>д) в пункте 13 в графе "Дополнительные медицинские противопоказания" подпункт 15 изложить в следующей редакции:</w:t>
      </w:r>
      <w:r w:rsidRPr="00022E0B">
        <w:rPr>
          <w:sz w:val="20"/>
          <w:szCs w:val="20"/>
        </w:rPr>
        <w:br/>
        <w:t>15) Стойкое понижение слуха (3 и более месяца) любой этиологии одно- и двустороннее (острота слуха: шепотная речь не менее 3 м), за исключением отсутствия слуха, выраженных и значительно выраженных нарушений слуха (глухота и III, IV степень тугоухости)";</w:t>
      </w:r>
      <w:r w:rsidRPr="00022E0B">
        <w:rPr>
          <w:sz w:val="20"/>
          <w:szCs w:val="20"/>
        </w:rPr>
        <w:br/>
        <w:t>е) в пункте 27.1 в графе "Дополнительные медицинские противопоказания" подпункт 21 и</w:t>
      </w:r>
      <w:r w:rsidR="00022E0B" w:rsidRPr="00022E0B">
        <w:rPr>
          <w:sz w:val="20"/>
          <w:szCs w:val="20"/>
        </w:rPr>
        <w:t>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21) Полная глухота на одно ухо (острота слуха: разговорная речь на другое ухо менее 3 м, шепотная речь менее 1 м, или разговорная речь на каждое ухо менее 2 м (при полной глухоте, глухонемоте допуск осуществляется с переосвидетельствованием не реже чем 1 раз в год), за исключением отсутствия слуха, выраженных и значительно выраженных нарушений слуха (глухота и III, IV степень тугоухости))";</w:t>
      </w:r>
      <w:r w:rsidRPr="00022E0B">
        <w:rPr>
          <w:sz w:val="20"/>
          <w:szCs w:val="20"/>
        </w:rPr>
        <w:br/>
        <w:t>*) в пункте 27.2 в графе "Дополнительные медицинские противопоказания" подпункт 2 признать утратившим силу.</w:t>
      </w:r>
      <w:r w:rsidRPr="00022E0B">
        <w:rPr>
          <w:sz w:val="20"/>
          <w:szCs w:val="20"/>
        </w:rPr>
        <w:br/>
        <w:t>_______________</w:t>
      </w:r>
      <w:r w:rsidRPr="00022E0B">
        <w:rPr>
          <w:sz w:val="20"/>
          <w:szCs w:val="20"/>
        </w:rPr>
        <w:br/>
        <w:t>* Нумерация соответствует оригиналу. - Примечание изготовителя базы данных.</w:t>
      </w:r>
      <w:r w:rsidRPr="00022E0B">
        <w:rPr>
          <w:sz w:val="20"/>
          <w:szCs w:val="20"/>
        </w:rPr>
        <w:br/>
      </w:r>
    </w:p>
    <w:p w:rsidR="000E2ED2" w:rsidRDefault="000E2ED2" w:rsidP="000E2ED2"/>
    <w:p w:rsidR="000E2ED2" w:rsidRDefault="000E2ED2" w:rsidP="00F000FF">
      <w:pPr>
        <w:ind w:left="10260"/>
        <w:jc w:val="right"/>
      </w:pPr>
    </w:p>
    <w:p w:rsidR="000E2ED2" w:rsidRDefault="000E2ED2" w:rsidP="00F000FF">
      <w:pPr>
        <w:ind w:left="10260"/>
        <w:jc w:val="right"/>
      </w:pPr>
    </w:p>
    <w:p w:rsidR="000E2ED2" w:rsidRDefault="000E2ED2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F000FF" w:rsidRPr="00F74ECB" w:rsidRDefault="00F000FF" w:rsidP="00F000FF">
      <w:pPr>
        <w:ind w:left="10260"/>
        <w:jc w:val="right"/>
      </w:pPr>
      <w:r w:rsidRPr="00A41373">
        <w:t xml:space="preserve">Приложение № </w:t>
      </w:r>
      <w:r>
        <w:t>2</w:t>
      </w:r>
    </w:p>
    <w:p w:rsidR="00F000FF" w:rsidRPr="00486025" w:rsidRDefault="00F000FF" w:rsidP="00F000FF">
      <w:pPr>
        <w:jc w:val="right"/>
      </w:pPr>
      <w:r w:rsidRPr="00C25B13">
        <w:t xml:space="preserve">                                                                                                                            </w:t>
      </w:r>
      <w:r w:rsidRPr="00A41373">
        <w:t xml:space="preserve">к приказу </w:t>
      </w:r>
      <w:r>
        <w:t>Министерства здравоохранения и</w:t>
      </w:r>
    </w:p>
    <w:p w:rsidR="00F000FF" w:rsidRDefault="00F000FF" w:rsidP="00F000FF">
      <w:pPr>
        <w:jc w:val="right"/>
      </w:pPr>
      <w:r w:rsidRPr="00C25B13">
        <w:t xml:space="preserve">                                                                                                                           </w:t>
      </w:r>
      <w:r>
        <w:t xml:space="preserve"> социального развития Российской Федерации </w:t>
      </w:r>
    </w:p>
    <w:p w:rsidR="00F000FF" w:rsidRPr="00A41373" w:rsidRDefault="00F000FF" w:rsidP="00F000FF">
      <w:pPr>
        <w:jc w:val="right"/>
      </w:pPr>
      <w:r w:rsidRPr="00C25B13">
        <w:t xml:space="preserve">                                                                                                                            </w:t>
      </w:r>
      <w:r w:rsidRPr="00A41373">
        <w:t>от</w:t>
      </w:r>
      <w:r>
        <w:t xml:space="preserve"> «___»</w:t>
      </w:r>
      <w:r w:rsidRPr="00A41373">
        <w:t>___</w:t>
      </w:r>
      <w:r>
        <w:t>________</w:t>
      </w:r>
      <w:r w:rsidRPr="00A41373">
        <w:t>_</w:t>
      </w:r>
      <w:r w:rsidRPr="00C25B13">
        <w:t>___</w:t>
      </w:r>
      <w:r>
        <w:t>_____201</w:t>
      </w:r>
      <w:r w:rsidRPr="00C25B13">
        <w:t xml:space="preserve">1 </w:t>
      </w:r>
      <w:r>
        <w:t xml:space="preserve">г. </w:t>
      </w:r>
      <w:r w:rsidRPr="00A41373">
        <w:t>№_____</w:t>
      </w:r>
    </w:p>
    <w:p w:rsidR="00F000FF" w:rsidRDefault="00F000FF" w:rsidP="00F000FF">
      <w:pPr>
        <w:pStyle w:val="3"/>
        <w:spacing w:before="0" w:after="0"/>
        <w:jc w:val="right"/>
        <w:rPr>
          <w:b/>
          <w:bCs/>
          <w:sz w:val="28"/>
          <w:szCs w:val="28"/>
        </w:rPr>
      </w:pPr>
    </w:p>
    <w:p w:rsidR="00F000FF" w:rsidRPr="000E3A02" w:rsidRDefault="00F000FF" w:rsidP="00F000FF">
      <w:pPr>
        <w:pStyle w:val="3"/>
        <w:spacing w:before="0" w:after="0"/>
        <w:jc w:val="center"/>
        <w:rPr>
          <w:b/>
          <w:bCs/>
          <w:caps/>
          <w:sz w:val="28"/>
          <w:szCs w:val="28"/>
        </w:rPr>
      </w:pPr>
      <w:r w:rsidRPr="000E3A02">
        <w:rPr>
          <w:b/>
          <w:bCs/>
          <w:sz w:val="28"/>
          <w:szCs w:val="28"/>
        </w:rPr>
        <w:t>Перечень работ,</w:t>
      </w:r>
    </w:p>
    <w:p w:rsidR="00F000FF" w:rsidRPr="000E3A02" w:rsidRDefault="00F000FF" w:rsidP="00F000FF">
      <w:pPr>
        <w:pStyle w:val="af0"/>
        <w:widowControl w:val="0"/>
        <w:jc w:val="center"/>
        <w:rPr>
          <w:b/>
          <w:color w:val="auto"/>
        </w:rPr>
      </w:pPr>
      <w:r w:rsidRPr="000E3A02">
        <w:rPr>
          <w:b/>
          <w:bCs/>
          <w:color w:val="auto"/>
          <w:sz w:val="28"/>
          <w:szCs w:val="28"/>
        </w:rPr>
        <w:t>при выполнении</w:t>
      </w:r>
      <w:r w:rsidR="00022E0B">
        <w:rPr>
          <w:b/>
          <w:bCs/>
          <w:color w:val="auto"/>
          <w:sz w:val="28"/>
          <w:szCs w:val="28"/>
        </w:rPr>
        <w:t xml:space="preserve"> </w:t>
      </w:r>
      <w:r w:rsidRPr="000E3A02">
        <w:rPr>
          <w:b/>
          <w:bCs/>
          <w:color w:val="auto"/>
          <w:sz w:val="28"/>
          <w:szCs w:val="28"/>
        </w:rPr>
        <w:t xml:space="preserve"> которых проводятся обязательные предварительные и периодические медицинские осмотры (обследования) работников</w:t>
      </w:r>
    </w:p>
    <w:p w:rsidR="00F000FF" w:rsidRPr="0044693B" w:rsidRDefault="00F000FF" w:rsidP="00F000FF">
      <w:pPr>
        <w:pStyle w:val="3"/>
        <w:spacing w:before="0" w:after="0"/>
        <w:jc w:val="center"/>
        <w:rPr>
          <w:b/>
          <w:sz w:val="28"/>
          <w:szCs w:val="28"/>
        </w:rPr>
      </w:pP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260"/>
        <w:gridCol w:w="2309"/>
        <w:gridCol w:w="2149"/>
        <w:gridCol w:w="5498"/>
      </w:tblGrid>
      <w:tr w:rsidR="00F000FF" w:rsidRPr="00630551" w:rsidTr="00F028EF">
        <w:trPr>
          <w:tblHeader/>
        </w:trPr>
        <w:tc>
          <w:tcPr>
            <w:tcW w:w="3888" w:type="dxa"/>
            <w:vAlign w:val="center"/>
          </w:tcPr>
          <w:p w:rsidR="00F000FF" w:rsidRPr="00630551" w:rsidRDefault="00F000FF" w:rsidP="00F028E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30551">
              <w:rPr>
                <w:b/>
                <w:sz w:val="24"/>
                <w:szCs w:val="24"/>
              </w:rPr>
              <w:t>Наименование работ</w:t>
            </w:r>
            <w:r>
              <w:rPr>
                <w:b/>
                <w:sz w:val="24"/>
                <w:szCs w:val="24"/>
              </w:rPr>
              <w:t xml:space="preserve"> и профессий</w:t>
            </w:r>
          </w:p>
        </w:tc>
        <w:tc>
          <w:tcPr>
            <w:tcW w:w="1260" w:type="dxa"/>
            <w:vAlign w:val="center"/>
          </w:tcPr>
          <w:p w:rsidR="00F000FF" w:rsidRPr="00630551" w:rsidRDefault="00F000FF" w:rsidP="00F028E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30551">
              <w:rPr>
                <w:b/>
                <w:sz w:val="24"/>
                <w:szCs w:val="24"/>
              </w:rPr>
              <w:t>Перио</w:t>
            </w:r>
            <w:r>
              <w:rPr>
                <w:b/>
                <w:sz w:val="24"/>
                <w:szCs w:val="24"/>
              </w:rPr>
              <w:t>-</w:t>
            </w:r>
            <w:r w:rsidRPr="00630551">
              <w:rPr>
                <w:b/>
                <w:sz w:val="24"/>
                <w:szCs w:val="24"/>
              </w:rPr>
              <w:t>дичность</w:t>
            </w:r>
          </w:p>
          <w:p w:rsidR="00F000FF" w:rsidRPr="00630551" w:rsidRDefault="00F000FF" w:rsidP="00F028EF">
            <w:pPr>
              <w:pStyle w:val="af0"/>
              <w:jc w:val="center"/>
              <w:rPr>
                <w:b/>
                <w:color w:val="auto"/>
                <w:sz w:val="24"/>
                <w:szCs w:val="24"/>
              </w:rPr>
            </w:pPr>
            <w:r w:rsidRPr="00630551">
              <w:rPr>
                <w:b/>
                <w:color w:val="auto"/>
                <w:sz w:val="24"/>
                <w:szCs w:val="24"/>
              </w:rPr>
              <w:t>осмотров</w:t>
            </w:r>
          </w:p>
        </w:tc>
        <w:tc>
          <w:tcPr>
            <w:tcW w:w="2309" w:type="dxa"/>
            <w:vAlign w:val="center"/>
          </w:tcPr>
          <w:p w:rsidR="00F000FF" w:rsidRPr="00630551" w:rsidRDefault="00F000FF" w:rsidP="00F028EF">
            <w:pPr>
              <w:pStyle w:val="af0"/>
              <w:jc w:val="center"/>
              <w:rPr>
                <w:b/>
                <w:color w:val="auto"/>
                <w:sz w:val="24"/>
                <w:szCs w:val="24"/>
              </w:rPr>
            </w:pPr>
            <w:r w:rsidRPr="00630551">
              <w:rPr>
                <w:b/>
                <w:color w:val="auto"/>
                <w:sz w:val="24"/>
                <w:szCs w:val="24"/>
              </w:rPr>
              <w:t>Участие врачей-специалистов</w:t>
            </w:r>
            <w:r w:rsidRPr="00486025">
              <w:rPr>
                <w:b/>
                <w:color w:val="auto"/>
                <w:sz w:val="24"/>
                <w:szCs w:val="24"/>
                <w:vertAlign w:val="superscript"/>
              </w:rPr>
              <w:t>1,</w:t>
            </w:r>
            <w:r>
              <w:rPr>
                <w:b/>
                <w:color w:val="auto"/>
                <w:sz w:val="24"/>
                <w:szCs w:val="24"/>
                <w:vertAlign w:val="superscript"/>
              </w:rPr>
              <w:t>2,</w:t>
            </w:r>
            <w:r w:rsidRPr="003129A8">
              <w:rPr>
                <w:b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49" w:type="dxa"/>
            <w:vAlign w:val="center"/>
          </w:tcPr>
          <w:p w:rsidR="00F000FF" w:rsidRPr="00630551" w:rsidRDefault="00F000FF" w:rsidP="00F028EF">
            <w:pPr>
              <w:pStyle w:val="af0"/>
              <w:jc w:val="center"/>
              <w:rPr>
                <w:b/>
                <w:color w:val="auto"/>
                <w:sz w:val="24"/>
                <w:szCs w:val="24"/>
              </w:rPr>
            </w:pPr>
            <w:r w:rsidRPr="00630551">
              <w:rPr>
                <w:b/>
                <w:color w:val="auto"/>
                <w:sz w:val="24"/>
                <w:szCs w:val="24"/>
              </w:rPr>
              <w:t>Лабораторные и функциональные исследования</w:t>
            </w:r>
            <w:r w:rsidRPr="00486025">
              <w:rPr>
                <w:b/>
                <w:color w:val="auto"/>
                <w:sz w:val="24"/>
                <w:szCs w:val="24"/>
                <w:vertAlign w:val="superscript"/>
              </w:rPr>
              <w:t>1,</w:t>
            </w:r>
            <w:r>
              <w:rPr>
                <w:b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498" w:type="dxa"/>
            <w:vAlign w:val="center"/>
          </w:tcPr>
          <w:p w:rsidR="00F000FF" w:rsidRPr="00630551" w:rsidRDefault="00F000FF" w:rsidP="00F028EF">
            <w:pPr>
              <w:pStyle w:val="af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Дополнительные м</w:t>
            </w:r>
            <w:r w:rsidRPr="00630551">
              <w:rPr>
                <w:b/>
                <w:color w:val="auto"/>
                <w:sz w:val="24"/>
                <w:szCs w:val="24"/>
              </w:rPr>
              <w:t>едицинские противопоказания</w:t>
            </w:r>
            <w:r w:rsidRPr="003129A8">
              <w:rPr>
                <w:b/>
                <w:color w:val="auto"/>
                <w:sz w:val="24"/>
                <w:szCs w:val="24"/>
                <w:vertAlign w:val="superscript"/>
              </w:rPr>
              <w:t>4</w:t>
            </w:r>
          </w:p>
        </w:tc>
      </w:tr>
    </w:tbl>
    <w:p w:rsidR="00F000FF" w:rsidRDefault="00F000FF" w:rsidP="00F000FF">
      <w:pPr>
        <w:shd w:val="clear" w:color="auto" w:fill="FFFFFF"/>
        <w:rPr>
          <w:sz w:val="24"/>
        </w:rPr>
        <w:sectPr w:rsidR="00F000FF" w:rsidSect="00476DF1">
          <w:headerReference w:type="even" r:id="rId19"/>
          <w:headerReference w:type="default" r:id="rId20"/>
          <w:pgSz w:w="16838" w:h="11906" w:orient="landscape"/>
          <w:pgMar w:top="1079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F000FF" w:rsidRDefault="00F000FF" w:rsidP="00F000FF">
      <w:pPr>
        <w:shd w:val="clear" w:color="auto" w:fill="FFFFFF"/>
        <w:rPr>
          <w:sz w:val="24"/>
        </w:rPr>
        <w:sectPr w:rsidR="00F000FF" w:rsidSect="002E2AD2">
          <w:type w:val="continuous"/>
          <w:pgSz w:w="16838" w:h="11906" w:orient="landscape"/>
          <w:pgMar w:top="1079" w:right="1134" w:bottom="851" w:left="1134" w:header="709" w:footer="709" w:gutter="0"/>
          <w:pgNumType w:start="1"/>
          <w:cols w:space="708"/>
          <w:docGrid w:linePitch="360"/>
        </w:sectPr>
      </w:pP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260"/>
        <w:gridCol w:w="2309"/>
        <w:gridCol w:w="2149"/>
        <w:gridCol w:w="5498"/>
      </w:tblGrid>
      <w:tr w:rsidR="00F000FF" w:rsidRPr="00C5643B" w:rsidTr="00F028EF">
        <w:tc>
          <w:tcPr>
            <w:tcW w:w="3888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16. Работы в организациях общественного питания, торговли,  буфетах, на пищеблоках, в том числе на транспорте</w:t>
            </w:r>
          </w:p>
        </w:tc>
        <w:tc>
          <w:tcPr>
            <w:tcW w:w="1260" w:type="dxa"/>
            <w:shd w:val="clear" w:color="auto" w:fill="auto"/>
          </w:tcPr>
          <w:p w:rsidR="00F000FF" w:rsidRPr="00022E0B" w:rsidRDefault="00F000FF" w:rsidP="00F028EF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22E0B">
              <w:rPr>
                <w:b/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Терапевт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Рентгенолог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Дерматовенеролог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Оториноларинголог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Стоматолог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 xml:space="preserve">Инфекционист 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  <w:u w:val="single"/>
              </w:rPr>
            </w:pPr>
          </w:p>
        </w:tc>
        <w:tc>
          <w:tcPr>
            <w:tcW w:w="2149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Рентгенография грудной клетки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Исследование крови на сифилис при поступлении на работу и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в дальнейшем –</w:t>
            </w:r>
            <w:r w:rsidRPr="00022E0B">
              <w:rPr>
                <w:b/>
                <w:sz w:val="24"/>
              </w:rPr>
              <w:br/>
              <w:t>1 раз в год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Исследования на носительство возбудителей кишечных</w:t>
            </w:r>
            <w:r w:rsidRPr="00022E0B">
              <w:rPr>
                <w:b/>
                <w:i/>
                <w:iCs/>
                <w:sz w:val="24"/>
              </w:rPr>
              <w:t xml:space="preserve"> </w:t>
            </w:r>
            <w:r w:rsidRPr="00022E0B">
              <w:rPr>
                <w:b/>
                <w:sz w:val="24"/>
              </w:rPr>
              <w:t xml:space="preserve">инфекций и серологическое обследование на брюшной тиф при поступлении </w:t>
            </w:r>
            <w:r w:rsidRPr="00022E0B">
              <w:rPr>
                <w:b/>
                <w:sz w:val="24"/>
              </w:rPr>
              <w:lastRenderedPageBreak/>
              <w:t>на работу и в дальнейшем – по эпидпоказаниям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Исследования на</w:t>
            </w:r>
            <w:r w:rsidRPr="00022E0B">
              <w:rPr>
                <w:b/>
                <w:i/>
                <w:iCs/>
                <w:sz w:val="24"/>
              </w:rPr>
              <w:t xml:space="preserve"> </w:t>
            </w:r>
            <w:r w:rsidRPr="00022E0B">
              <w:rPr>
                <w:b/>
                <w:sz w:val="24"/>
              </w:rPr>
              <w:t>гельминтозы при поступлении на работу и в дальнейшем – не реже 1 раза в год либо по эпидемиологичес</w:t>
            </w:r>
            <w:r w:rsidRPr="00022E0B">
              <w:rPr>
                <w:b/>
                <w:sz w:val="24"/>
              </w:rPr>
              <w:br/>
              <w:t>ким показаниям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Мазок из зева и носа на наличие патогенного стафилококка при поступлении на работу,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в дальнейшем – по медицинским и эпидпоказаниям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</w:tc>
        <w:tc>
          <w:tcPr>
            <w:tcW w:w="5498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lastRenderedPageBreak/>
              <w:t>Заболевания и бактерионосительство: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брюшной тиф, паратифы, сальмонеллез, дизентерия;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гельминтозы;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сифилис в заразном периоде;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лепра;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 xml:space="preserve">гонорея (все формы) на срок проведения лечения антибиотиками и получения отрицательных результатов первого </w:t>
            </w:r>
            <w:r w:rsidRPr="00022E0B">
              <w:rPr>
                <w:b/>
                <w:sz w:val="24"/>
              </w:rPr>
              <w:lastRenderedPageBreak/>
              <w:t>контроля;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rPr>
                <w:b/>
                <w:sz w:val="24"/>
                <w:u w:val="single"/>
              </w:rPr>
            </w:pPr>
            <w:r w:rsidRPr="00022E0B">
              <w:rPr>
                <w:b/>
                <w:sz w:val="24"/>
              </w:rPr>
              <w:t>инфекции кожи и подкожной клетчатки -только для работников, занятых изготовлением и реализацией пищевых продуктов.</w:t>
            </w:r>
          </w:p>
          <w:p w:rsidR="00F000FF" w:rsidRPr="00022E0B" w:rsidRDefault="00F000FF" w:rsidP="00F028EF">
            <w:pPr>
              <w:widowControl w:val="0"/>
              <w:rPr>
                <w:b/>
                <w:sz w:val="24"/>
                <w:u w:val="single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EF4402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EF4402">
              <w:rPr>
                <w:b/>
                <w:sz w:val="24"/>
              </w:rPr>
              <w:lastRenderedPageBreak/>
              <w:t>1</w:t>
            </w:r>
            <w:r>
              <w:rPr>
                <w:b/>
                <w:sz w:val="24"/>
              </w:rPr>
              <w:t>6</w:t>
            </w:r>
            <w:r w:rsidRPr="00EF4402">
              <w:rPr>
                <w:b/>
                <w:sz w:val="24"/>
              </w:rPr>
              <w:t>. Работы, выполняемые учащимися образовательных организаций общего и  профессионального образования  перед началом и в период прохождения практики в организациях, работники  которых  подлежат медицинским осмотрам (обследованиям)</w:t>
            </w:r>
          </w:p>
        </w:tc>
        <w:tc>
          <w:tcPr>
            <w:tcW w:w="1260" w:type="dxa"/>
            <w:shd w:val="clear" w:color="auto" w:fill="auto"/>
          </w:tcPr>
          <w:p w:rsidR="00F000FF" w:rsidRPr="00022E0B" w:rsidRDefault="00F000FF" w:rsidP="00F028EF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22E0B">
              <w:rPr>
                <w:b/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Терапевт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Рентгенолог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Дерматовенеролог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Оториноларинголог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Стоматолог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 xml:space="preserve">Инфекционист </w:t>
            </w:r>
          </w:p>
        </w:tc>
        <w:tc>
          <w:tcPr>
            <w:tcW w:w="2149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Рентгенография грудной клетки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Исследование крови на сифилис при поступлении на работу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Мазки на гонорею при поступлении на работу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 xml:space="preserve">Исследования на </w:t>
            </w:r>
            <w:r w:rsidRPr="00022E0B">
              <w:rPr>
                <w:b/>
                <w:sz w:val="24"/>
              </w:rPr>
              <w:lastRenderedPageBreak/>
              <w:t>носительство возбудителей кишечных</w:t>
            </w:r>
            <w:r w:rsidRPr="00022E0B">
              <w:rPr>
                <w:b/>
                <w:i/>
                <w:iCs/>
                <w:sz w:val="24"/>
              </w:rPr>
              <w:t xml:space="preserve"> </w:t>
            </w:r>
            <w:r w:rsidRPr="00022E0B">
              <w:rPr>
                <w:b/>
                <w:sz w:val="24"/>
              </w:rPr>
              <w:t>инфекций и серологическое обследование на брюшной тиф при поступлении на работу и в дальнейшем  – по эпидпоказаниям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Исследования на</w:t>
            </w:r>
            <w:r w:rsidRPr="00022E0B">
              <w:rPr>
                <w:b/>
                <w:i/>
                <w:iCs/>
                <w:sz w:val="24"/>
              </w:rPr>
              <w:t xml:space="preserve"> </w:t>
            </w:r>
            <w:r w:rsidRPr="00022E0B">
              <w:rPr>
                <w:b/>
                <w:sz w:val="24"/>
              </w:rPr>
              <w:t>гельминтозы при поступлении на работу и в дальнейшем – не реже 1 раза в год либо по эпидпоказаниям</w:t>
            </w:r>
          </w:p>
        </w:tc>
        <w:tc>
          <w:tcPr>
            <w:tcW w:w="5498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lastRenderedPageBreak/>
              <w:t>Заболевания и бактерионосительство: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брюшной тиф, паратифы, сальмонеллез, дизентерия;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гельминтозы;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сифилис в заразном периоде;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лепра;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 xml:space="preserve">заразные и деструктивные формы туберкулеза легких, внелегочный </w:t>
            </w:r>
            <w:r w:rsidRPr="00022E0B">
              <w:rPr>
                <w:b/>
                <w:sz w:val="24"/>
              </w:rPr>
              <w:lastRenderedPageBreak/>
              <w:t>туберкулез с наличием свищей, бактериоурии, туберкулезной волчанки лица и рук;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rPr>
                <w:b/>
                <w:sz w:val="24"/>
                <w:u w:val="single"/>
              </w:rPr>
            </w:pPr>
            <w:r w:rsidRPr="00022E0B">
              <w:rPr>
                <w:b/>
                <w:sz w:val="24"/>
              </w:rPr>
              <w:t>инфекции кожи и подкожной клетчатки - только для акушерских и хирургических стационаров, отделений патологии новорожденных, недоношенных, а также занятых изготовлением и реализацией пищевых продуктов.</w:t>
            </w:r>
          </w:p>
          <w:p w:rsidR="00F000FF" w:rsidRPr="00022E0B" w:rsidRDefault="00F000FF" w:rsidP="00F028EF">
            <w:pPr>
              <w:widowControl w:val="0"/>
              <w:rPr>
                <w:b/>
                <w:sz w:val="24"/>
                <w:u w:val="single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1A6DF2">
              <w:rPr>
                <w:sz w:val="24"/>
              </w:rPr>
              <w:lastRenderedPageBreak/>
              <w:t>19</w:t>
            </w:r>
            <w:r w:rsidRPr="00C5643B">
              <w:rPr>
                <w:sz w:val="24"/>
              </w:rPr>
              <w:t>. Работы в образовательных организациях всех типов и видов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</w:t>
            </w:r>
            <w:r>
              <w:rPr>
                <w:sz w:val="24"/>
              </w:rPr>
              <w:t>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</w:t>
            </w:r>
            <w:r>
              <w:rPr>
                <w:sz w:val="24"/>
              </w:rPr>
              <w:t>ступлении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гельминтозы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не реже 1 раз</w:t>
            </w:r>
            <w:r>
              <w:rPr>
                <w:sz w:val="24"/>
              </w:rPr>
              <w:t xml:space="preserve">а в год, либо по </w:t>
            </w:r>
            <w:r>
              <w:rPr>
                <w:sz w:val="24"/>
              </w:rPr>
              <w:lastRenderedPageBreak/>
              <w:t>эпидпоказаниям</w:t>
            </w:r>
          </w:p>
          <w:p w:rsidR="00F000FF" w:rsidRPr="00981915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8B6A80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только для </w:t>
            </w:r>
            <w:r w:rsidRPr="00C5643B">
              <w:rPr>
                <w:sz w:val="24"/>
              </w:rPr>
              <w:lastRenderedPageBreak/>
              <w:t>работников медицинских и детских 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</w:t>
            </w:r>
            <w:r>
              <w:rPr>
                <w:sz w:val="24"/>
              </w:rPr>
              <w:t>троля.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1A6DF2">
              <w:rPr>
                <w:sz w:val="24"/>
              </w:rPr>
              <w:t>0</w:t>
            </w:r>
            <w:r w:rsidRPr="00C5643B">
              <w:rPr>
                <w:sz w:val="24"/>
              </w:rPr>
              <w:t>. Работы в детских и  подростковых сезонных  оздоровительных организациях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</w:t>
            </w:r>
            <w:r>
              <w:rPr>
                <w:sz w:val="24"/>
              </w:rPr>
              <w:t>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поступлении на</w:t>
            </w:r>
            <w:r>
              <w:rPr>
                <w:sz w:val="24"/>
              </w:rPr>
              <w:t xml:space="preserve">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981915">
              <w:rPr>
                <w:sz w:val="24"/>
              </w:rPr>
              <w:t>Исследования на носительство возбудителей кишечных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инфекций и серологическое обследование на брюшной тиф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по эпидпоказа</w:t>
            </w:r>
            <w:r>
              <w:rPr>
                <w:sz w:val="24"/>
              </w:rPr>
              <w:t>ниям</w:t>
            </w:r>
          </w:p>
          <w:p w:rsidR="00F000FF" w:rsidRPr="005358B2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гельминтозы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не реже 1 раз</w:t>
            </w:r>
            <w:r>
              <w:rPr>
                <w:sz w:val="24"/>
              </w:rPr>
              <w:t>а в год либо по эпидпоказаниям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только для работников медицинских и детских 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</w:t>
            </w:r>
            <w:r>
              <w:rPr>
                <w:sz w:val="24"/>
              </w:rPr>
              <w:t>троля.</w:t>
            </w:r>
          </w:p>
          <w:p w:rsidR="00F000FF" w:rsidRPr="00C5643B" w:rsidRDefault="00F000FF" w:rsidP="00F028EF">
            <w:pPr>
              <w:widowControl w:val="0"/>
              <w:rPr>
                <w:b/>
                <w:sz w:val="24"/>
                <w:u w:val="single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1A6DF2">
              <w:rPr>
                <w:sz w:val="24"/>
              </w:rPr>
              <w:t>1</w:t>
            </w:r>
            <w:r w:rsidRPr="00C5643B">
              <w:rPr>
                <w:sz w:val="24"/>
              </w:rPr>
              <w:t>. Работы в дошкольных образовательных организациях, домах  ребенка, организациях для детей - сирот и детей, оставшихся без  попечения родителей  (лиц,  их  заменяющих),  образовательных  организациях интернатного типа, оздоровительных образовательных  организациях, в том числе санаторного типа, детских санаториях,  круглогодичных лагерях отдыха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1 раз в год</w:t>
            </w:r>
          </w:p>
          <w:p w:rsidR="00F000FF" w:rsidRPr="00981915" w:rsidRDefault="00F000FF" w:rsidP="00F028EF">
            <w:pPr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2 раза в год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981915">
              <w:rPr>
                <w:sz w:val="24"/>
              </w:rPr>
              <w:t>Исследования на носительство возбудителей кишечных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инфекций и серологическое обследование на брюшной тиф при поступлении на работу и в дальнейшем 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по эпидпоказа</w:t>
            </w:r>
            <w:r>
              <w:rPr>
                <w:sz w:val="24"/>
              </w:rPr>
              <w:t>ниям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>гельминтозы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не реже 1 раза в год либо по эпидпоказаниям</w:t>
            </w:r>
          </w:p>
          <w:p w:rsidR="00F000FF" w:rsidRPr="00981915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только для работников медицинских и детских 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контроля</w:t>
            </w:r>
            <w:r>
              <w:rPr>
                <w:sz w:val="24"/>
              </w:rPr>
              <w:t>.</w:t>
            </w:r>
          </w:p>
        </w:tc>
      </w:tr>
    </w:tbl>
    <w:p w:rsidR="00F000FF" w:rsidRDefault="00F000FF" w:rsidP="00F000FF">
      <w:pPr>
        <w:pStyle w:val="3"/>
        <w:spacing w:before="0" w:after="0"/>
        <w:jc w:val="right"/>
        <w:rPr>
          <w:b/>
          <w:bCs/>
          <w:sz w:val="28"/>
          <w:szCs w:val="28"/>
        </w:rPr>
      </w:pPr>
      <w:bookmarkStart w:id="0" w:name="_GoBack"/>
      <w:bookmarkEnd w:id="0"/>
    </w:p>
    <w:p w:rsidR="00F000FF" w:rsidRPr="009C7FDD" w:rsidRDefault="00F000FF" w:rsidP="00F000FF">
      <w:pPr>
        <w:pStyle w:val="af5"/>
        <w:jc w:val="both"/>
        <w:rPr>
          <w:rFonts w:ascii="Times New Roman" w:hAnsi="Times New Roman" w:cs="Times New Roman"/>
        </w:rPr>
      </w:pPr>
      <w:r w:rsidRPr="000D0B5D">
        <w:rPr>
          <w:rStyle w:val="af2"/>
        </w:rPr>
        <w:lastRenderedPageBreak/>
        <w:footnoteRef/>
      </w:r>
      <w:r>
        <w:t xml:space="preserve"> </w:t>
      </w:r>
      <w:r w:rsidRPr="009C7FDD">
        <w:rPr>
          <w:rFonts w:ascii="Times New Roman" w:hAnsi="Times New Roman" w:cs="Times New Roman"/>
        </w:rPr>
        <w:t xml:space="preserve">При проведении предварительных и периодических медицинских осмотров </w:t>
      </w:r>
      <w:r>
        <w:rPr>
          <w:rFonts w:ascii="Times New Roman" w:hAnsi="Times New Roman" w:cs="Times New Roman"/>
        </w:rPr>
        <w:t xml:space="preserve">всем </w:t>
      </w:r>
      <w:r w:rsidRPr="009C7FDD">
        <w:rPr>
          <w:rFonts w:ascii="Times New Roman" w:hAnsi="Times New Roman" w:cs="Times New Roman"/>
        </w:rPr>
        <w:t xml:space="preserve">обследуемым в обязательном порядке проводятся: клинический анализ крови (гемоглобин, цветной показатель, эритроциты, лейкоциты, лейкоцитарная формула, СОЭ); клинический анализ мочи (удельный вес, белок, сахар, микроскопия осадка); электрокардиография; цифровая рентгенография </w:t>
      </w:r>
      <w:r w:rsidRPr="00A4189B">
        <w:rPr>
          <w:rFonts w:ascii="Times New Roman" w:hAnsi="Times New Roman" w:cs="Times New Roman"/>
          <w:color w:val="000000"/>
        </w:rPr>
        <w:t>в 2-х проекциях (прямая и правая боковая)</w:t>
      </w:r>
      <w:r>
        <w:rPr>
          <w:rFonts w:ascii="Times New Roman" w:hAnsi="Times New Roman" w:cs="Times New Roman"/>
          <w:color w:val="E36C0A"/>
        </w:rPr>
        <w:t xml:space="preserve"> </w:t>
      </w:r>
      <w:r>
        <w:rPr>
          <w:rFonts w:ascii="Times New Roman" w:hAnsi="Times New Roman" w:cs="Times New Roman"/>
        </w:rPr>
        <w:t>легких</w:t>
      </w:r>
      <w:r w:rsidRPr="009C7FDD">
        <w:rPr>
          <w:rFonts w:ascii="Times New Roman" w:hAnsi="Times New Roman" w:cs="Times New Roman"/>
        </w:rPr>
        <w:t>; биохимический скрининг: содержан</w:t>
      </w:r>
      <w:r>
        <w:rPr>
          <w:rFonts w:ascii="Times New Roman" w:hAnsi="Times New Roman" w:cs="Times New Roman"/>
        </w:rPr>
        <w:t xml:space="preserve">ие в сыворотке крови глюкозы, холестерина. </w:t>
      </w:r>
      <w:r w:rsidRPr="009C7FDD">
        <w:rPr>
          <w:rFonts w:ascii="Times New Roman" w:hAnsi="Times New Roman" w:cs="Times New Roman"/>
        </w:rPr>
        <w:t>Все женщины осматриваются акушером-гинекологом с проведением бактериологического (на флору) и цитологического (на атипичные клетки) иссле</w:t>
      </w:r>
      <w:r>
        <w:rPr>
          <w:rFonts w:ascii="Times New Roman" w:hAnsi="Times New Roman" w:cs="Times New Roman"/>
        </w:rPr>
        <w:t>дования</w:t>
      </w:r>
      <w:r w:rsidRPr="009C7FDD">
        <w:rPr>
          <w:rFonts w:ascii="Times New Roman" w:hAnsi="Times New Roman" w:cs="Times New Roman"/>
        </w:rPr>
        <w:t xml:space="preserve"> не реже 1 раза в год; женщины в </w:t>
      </w:r>
      <w:r w:rsidRPr="009D6C60">
        <w:rPr>
          <w:rFonts w:ascii="Times New Roman" w:hAnsi="Times New Roman" w:cs="Times New Roman"/>
        </w:rPr>
        <w:t>возрасте старше 40 лет</w:t>
      </w:r>
      <w:r w:rsidRPr="009C7FDD">
        <w:rPr>
          <w:rFonts w:ascii="Times New Roman" w:hAnsi="Times New Roman" w:cs="Times New Roman"/>
        </w:rPr>
        <w:t xml:space="preserve"> проходят 1 раз в 2 года маммографию или УЗИ молочных желез.</w:t>
      </w:r>
    </w:p>
    <w:p w:rsidR="00F000FF" w:rsidRPr="00EF4402" w:rsidRDefault="00F000FF" w:rsidP="00F000FF">
      <w:pPr>
        <w:pStyle w:val="af5"/>
        <w:jc w:val="both"/>
        <w:rPr>
          <w:rFonts w:ascii="Times New Roman" w:hAnsi="Times New Roman" w:cs="Times New Roman"/>
          <w:b/>
          <w:spacing w:val="4"/>
        </w:rPr>
      </w:pPr>
      <w:r w:rsidRPr="003129A8">
        <w:rPr>
          <w:rFonts w:ascii="Times New Roman" w:hAnsi="Times New Roman" w:cs="Times New Roman"/>
          <w:spacing w:val="4"/>
          <w:vertAlign w:val="superscript"/>
        </w:rPr>
        <w:t>2</w:t>
      </w:r>
      <w:r w:rsidRPr="0096155E">
        <w:rPr>
          <w:rFonts w:ascii="Times New Roman" w:hAnsi="Times New Roman" w:cs="Times New Roman"/>
          <w:spacing w:val="4"/>
        </w:rPr>
        <w:t xml:space="preserve"> </w:t>
      </w:r>
      <w:r w:rsidRPr="00EF4402">
        <w:rPr>
          <w:rFonts w:ascii="Times New Roman" w:hAnsi="Times New Roman" w:cs="Times New Roman"/>
          <w:b/>
          <w:spacing w:val="4"/>
        </w:rPr>
        <w:t xml:space="preserve">Участие специалистов, объем исследования, помеченных «звездочкой» (*) – проводится по рекомендации врачей-специалистов, участвующих в </w:t>
      </w:r>
      <w:r w:rsidRPr="00EF4402">
        <w:rPr>
          <w:rFonts w:ascii="Times New Roman" w:hAnsi="Times New Roman" w:cs="Times New Roman"/>
          <w:b/>
        </w:rPr>
        <w:t>предварительных и периодических медицинских осмотрах</w:t>
      </w:r>
      <w:r w:rsidRPr="00EF4402">
        <w:rPr>
          <w:rFonts w:ascii="Times New Roman" w:hAnsi="Times New Roman" w:cs="Times New Roman"/>
          <w:b/>
          <w:spacing w:val="4"/>
        </w:rPr>
        <w:t>.</w:t>
      </w:r>
    </w:p>
    <w:p w:rsidR="00F000FF" w:rsidRPr="009575B0" w:rsidRDefault="00F000FF" w:rsidP="00F000FF">
      <w:pPr>
        <w:pStyle w:val="af5"/>
        <w:jc w:val="both"/>
        <w:rPr>
          <w:rFonts w:ascii="Times New Roman" w:hAnsi="Times New Roman" w:cs="Times New Roman"/>
          <w:color w:val="00B0F0"/>
          <w:spacing w:val="4"/>
        </w:rPr>
      </w:pPr>
      <w:r>
        <w:rPr>
          <w:rFonts w:ascii="Times New Roman" w:hAnsi="Times New Roman" w:cs="Times New Roman"/>
          <w:spacing w:val="4"/>
          <w:vertAlign w:val="superscript"/>
        </w:rPr>
        <w:t>3</w:t>
      </w:r>
      <w:r w:rsidRPr="009D6C60">
        <w:rPr>
          <w:rFonts w:ascii="Times New Roman" w:hAnsi="Times New Roman" w:cs="Times New Roman"/>
          <w:spacing w:val="4"/>
          <w:vertAlign w:val="superscript"/>
        </w:rPr>
        <w:t xml:space="preserve"> </w:t>
      </w:r>
      <w:r w:rsidRPr="000C7A9B">
        <w:rPr>
          <w:rFonts w:ascii="Times New Roman" w:hAnsi="Times New Roman" w:cs="Times New Roman"/>
          <w:spacing w:val="4"/>
        </w:rPr>
        <w:t xml:space="preserve">Участие врача-психиатра и врача-нарколога </w:t>
      </w:r>
      <w:r w:rsidRPr="00A4189B">
        <w:rPr>
          <w:rFonts w:ascii="Times New Roman" w:hAnsi="Times New Roman" w:cs="Times New Roman"/>
          <w:color w:val="000000"/>
          <w:spacing w:val="4"/>
        </w:rPr>
        <w:t>при прохождении предварительного медицинского осмотра является обязательным для всех категорий обследуемы</w:t>
      </w:r>
      <w:r>
        <w:rPr>
          <w:rFonts w:ascii="Times New Roman" w:hAnsi="Times New Roman" w:cs="Times New Roman"/>
          <w:color w:val="000000"/>
          <w:spacing w:val="4"/>
        </w:rPr>
        <w:t>х</w:t>
      </w:r>
      <w:r>
        <w:rPr>
          <w:rFonts w:ascii="Times New Roman" w:hAnsi="Times New Roman" w:cs="Times New Roman"/>
          <w:spacing w:val="4"/>
        </w:rPr>
        <w:t>.</w:t>
      </w:r>
    </w:p>
    <w:p w:rsidR="00F000FF" w:rsidRDefault="00F000FF" w:rsidP="00F000FF">
      <w:pPr>
        <w:pStyle w:val="af5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spacing w:val="4"/>
          <w:vertAlign w:val="superscript"/>
        </w:rPr>
        <w:t>4</w:t>
      </w:r>
      <w:r w:rsidRPr="00040F1D">
        <w:rPr>
          <w:rFonts w:ascii="Times New Roman" w:hAnsi="Times New Roman" w:cs="Times New Roman"/>
          <w:spacing w:val="4"/>
        </w:rPr>
        <w:t xml:space="preserve"> Дополнительные медицинские противопоказания </w:t>
      </w:r>
      <w:r>
        <w:rPr>
          <w:rFonts w:ascii="Times New Roman" w:hAnsi="Times New Roman" w:cs="Times New Roman"/>
          <w:spacing w:val="4"/>
        </w:rPr>
        <w:t xml:space="preserve">являются </w:t>
      </w:r>
      <w:r w:rsidRPr="00040F1D">
        <w:rPr>
          <w:rFonts w:ascii="Times New Roman" w:hAnsi="Times New Roman" w:cs="Times New Roman"/>
          <w:spacing w:val="4"/>
        </w:rPr>
        <w:t>дополнение</w:t>
      </w:r>
      <w:r>
        <w:rPr>
          <w:rFonts w:ascii="Times New Roman" w:hAnsi="Times New Roman" w:cs="Times New Roman"/>
          <w:spacing w:val="4"/>
        </w:rPr>
        <w:t>м</w:t>
      </w:r>
      <w:r w:rsidRPr="00040F1D">
        <w:rPr>
          <w:rFonts w:ascii="Times New Roman" w:hAnsi="Times New Roman" w:cs="Times New Roman"/>
          <w:spacing w:val="4"/>
        </w:rPr>
        <w:t xml:space="preserve"> к общим медицинским противопоказаниям.</w:t>
      </w:r>
    </w:p>
    <w:p w:rsidR="00F000FF" w:rsidRPr="00C25B13" w:rsidRDefault="00F000FF" w:rsidP="00F000FF">
      <w:pPr>
        <w:pStyle w:val="af5"/>
        <w:rPr>
          <w:rFonts w:ascii="Times New Roman" w:hAnsi="Times New Roman" w:cs="Times New Roman"/>
        </w:rPr>
      </w:pPr>
      <w:r w:rsidRPr="002E2AD2">
        <w:rPr>
          <w:rFonts w:ascii="Times New Roman" w:hAnsi="Times New Roman" w:cs="Times New Roman"/>
          <w:spacing w:val="4"/>
          <w:vertAlign w:val="superscript"/>
        </w:rPr>
        <w:t>5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В</w:t>
      </w:r>
      <w:r w:rsidRPr="00C25B13">
        <w:rPr>
          <w:rFonts w:ascii="Times New Roman" w:hAnsi="Times New Roman" w:cs="Times New Roman"/>
        </w:rPr>
        <w:t>ерхолазными считаются все работы, когда основным средством предохранения работников от падения с высоты во все моменты работы и передвижения является страховочная привязь</w:t>
      </w:r>
      <w:r>
        <w:rPr>
          <w:rFonts w:ascii="Times New Roman" w:hAnsi="Times New Roman" w:cs="Times New Roman"/>
        </w:rPr>
        <w:t>.</w:t>
      </w:r>
    </w:p>
    <w:p w:rsidR="00F000FF" w:rsidRPr="00040F1D" w:rsidRDefault="00F000FF" w:rsidP="00F000FF">
      <w:pPr>
        <w:pStyle w:val="af5"/>
        <w:rPr>
          <w:rFonts w:ascii="Times New Roman" w:hAnsi="Times New Roman" w:cs="Times New Roman"/>
          <w:spacing w:val="4"/>
        </w:rPr>
      </w:pPr>
    </w:p>
    <w:p w:rsidR="00F000FF" w:rsidRPr="003129A8" w:rsidRDefault="00F000FF" w:rsidP="00F000FF"/>
    <w:p w:rsidR="00C97F1B" w:rsidRPr="00650F00" w:rsidRDefault="00C97F1B" w:rsidP="00C97F1B">
      <w:pPr>
        <w:ind w:left="5040"/>
        <w:rPr>
          <w:color w:val="000000"/>
        </w:rPr>
      </w:pPr>
      <w:r w:rsidRPr="00650F00">
        <w:rPr>
          <w:color w:val="000000"/>
        </w:rPr>
        <w:t xml:space="preserve">      Приложение № 3</w:t>
      </w:r>
    </w:p>
    <w:p w:rsidR="00C97F1B" w:rsidRPr="00650F00" w:rsidRDefault="00C97F1B" w:rsidP="00C97F1B">
      <w:pPr>
        <w:rPr>
          <w:color w:val="000000"/>
        </w:rPr>
      </w:pPr>
      <w:r w:rsidRPr="00650F00">
        <w:rPr>
          <w:color w:val="000000"/>
        </w:rPr>
        <w:t xml:space="preserve">                                                       к приказу Министерства здравоохранения и</w:t>
      </w:r>
    </w:p>
    <w:p w:rsidR="00C97F1B" w:rsidRPr="00650F00" w:rsidRDefault="00C97F1B" w:rsidP="00C97F1B">
      <w:pPr>
        <w:rPr>
          <w:color w:val="000000"/>
        </w:rPr>
      </w:pPr>
      <w:r w:rsidRPr="00650F00">
        <w:rPr>
          <w:color w:val="000000"/>
        </w:rPr>
        <w:t xml:space="preserve">                                                       социального развития Российской Федерации</w:t>
      </w:r>
    </w:p>
    <w:p w:rsidR="00C97F1B" w:rsidRPr="00843D71" w:rsidRDefault="00C97F1B" w:rsidP="00C97F1B">
      <w:pPr>
        <w:ind w:left="2832" w:firstLine="708"/>
        <w:rPr>
          <w:color w:val="000000"/>
        </w:rPr>
      </w:pPr>
      <w:r w:rsidRPr="00650F00">
        <w:rPr>
          <w:color w:val="000000"/>
        </w:rPr>
        <w:t xml:space="preserve">    от «___»__________________2011 г. №_____</w:t>
      </w:r>
    </w:p>
    <w:p w:rsidR="00C97F1B" w:rsidRPr="00843D71" w:rsidRDefault="00C97F1B" w:rsidP="00C97F1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  <w:r w:rsidRPr="00650F00">
        <w:rPr>
          <w:b/>
          <w:bCs/>
          <w:color w:val="000000"/>
        </w:rPr>
        <w:t xml:space="preserve">Порядок проведения обязательных предварительных (при поступлении на работу) и периодических медицинских осмотров (обследований) работников, занятых </w:t>
      </w:r>
      <w:r w:rsidRPr="00650F00">
        <w:rPr>
          <w:b/>
          <w:color w:val="000000"/>
        </w:rPr>
        <w:t>на тяжелых работах и на работах с вредными и (или) опасными условиями труда</w:t>
      </w:r>
    </w:p>
    <w:p w:rsidR="00C97F1B" w:rsidRPr="00650F00" w:rsidRDefault="00C97F1B" w:rsidP="00C97F1B">
      <w:pPr>
        <w:shd w:val="clear" w:color="auto" w:fill="FFFFFF"/>
        <w:jc w:val="center"/>
        <w:rPr>
          <w:color w:val="000000"/>
        </w:rPr>
      </w:pPr>
      <w:r w:rsidRPr="00650F00">
        <w:rPr>
          <w:color w:val="000000"/>
          <w:lang w:val="en-US"/>
        </w:rPr>
        <w:t>I</w:t>
      </w:r>
      <w:r w:rsidRPr="00650F00">
        <w:rPr>
          <w:color w:val="000000"/>
        </w:rPr>
        <w:t>. ОБЩИЕ ПОЛОЖЕНИЯ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t xml:space="preserve">1. </w:t>
      </w:r>
      <w:r w:rsidRPr="00650F00">
        <w:rPr>
          <w:bCs/>
          <w:color w:val="000000"/>
        </w:rPr>
        <w:t xml:space="preserve">Порядок проведения обязательных предварительных (при поступлении на работу) и периодических медицинских осмотров (обследований) работников, занятых </w:t>
      </w:r>
      <w:r w:rsidRPr="00650F00">
        <w:rPr>
          <w:color w:val="000000"/>
        </w:rPr>
        <w:t>на тяжелых работах и на работах с вредными и (или) опасными условиями труда (далее – Порядок)</w:t>
      </w:r>
      <w:r w:rsidRPr="00650F00">
        <w:rPr>
          <w:bCs/>
          <w:caps/>
          <w:color w:val="000000"/>
        </w:rPr>
        <w:t xml:space="preserve"> </w:t>
      </w:r>
      <w:r w:rsidRPr="00650F00">
        <w:rPr>
          <w:color w:val="000000"/>
        </w:rPr>
        <w:t xml:space="preserve">устанавливает правила проведения обязательных предварительных (при поступлении на работу) и периодических медицинских осмотров (обследований) лиц, занятых </w:t>
      </w:r>
      <w:r w:rsidRPr="00650F00">
        <w:rPr>
          <w:bCs/>
          <w:color w:val="000000"/>
        </w:rPr>
        <w:t xml:space="preserve">на тяжелых работах и на работах с вредными и (или) опасными условиями труда (в том числе на подземных работах), на работах, связанных с движением транспорта, </w:t>
      </w:r>
      <w:r w:rsidRPr="00650F00">
        <w:t xml:space="preserve">а также на работах, </w:t>
      </w:r>
      <w:r w:rsidRPr="00650F00">
        <w:rPr>
          <w:bCs/>
        </w:rPr>
        <w:t>при выполнении которых обязательно  проведение предварительных и периодических медицинских осмотров (обследований) в целях охраны здоровья населения, предупреждения возникновения и распространения заболеваний</w:t>
      </w:r>
      <w:r w:rsidRPr="00650F00">
        <w:rPr>
          <w:rStyle w:val="af2"/>
          <w:bCs/>
        </w:rPr>
        <w:footnoteReference w:id="1"/>
      </w:r>
      <w:r w:rsidRPr="00650F00">
        <w:rPr>
          <w:bCs/>
          <w:color w:val="000000"/>
        </w:rPr>
        <w:t>.</w:t>
      </w:r>
    </w:p>
    <w:p w:rsidR="00C97F1B" w:rsidRPr="00650F00" w:rsidRDefault="00C97F1B" w:rsidP="00C97F1B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650F00">
        <w:rPr>
          <w:bCs/>
          <w:color w:val="000000"/>
        </w:rPr>
        <w:lastRenderedPageBreak/>
        <w:t>2.</w:t>
      </w:r>
      <w:r w:rsidRPr="00650F00">
        <w:rPr>
          <w:color w:val="000000"/>
        </w:rPr>
        <w:t xml:space="preserve"> Обязательные предварительные медицинские осмотры (обследования) при поступлении на работу (далее – предварительные осмотры)  проводятся с целью определения соответствия состояния здоровья лица, поступающего на работу, поручаемой ему работе, а также с целью </w:t>
      </w:r>
      <w:r w:rsidRPr="00650F00">
        <w:t xml:space="preserve"> раннего выявления и профилактики заболеваний.</w:t>
      </w:r>
    </w:p>
    <w:p w:rsidR="00C97F1B" w:rsidRPr="00650F00" w:rsidRDefault="00C97F1B" w:rsidP="00C97F1B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650F00">
        <w:rPr>
          <w:color w:val="000000"/>
        </w:rPr>
        <w:tab/>
        <w:t>3. Обязательные периодические медицинские осмотры (обследования) (далее – периодические осмотры) проводятся в целях: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</w:t>
      </w:r>
      <w:r w:rsidRPr="00650F00">
        <w:t xml:space="preserve"> а так же работ, </w:t>
      </w:r>
      <w:r w:rsidRPr="00650F00">
        <w:rPr>
          <w:bCs/>
        </w:rPr>
        <w:t>при выполнении которых обязательно 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</w:t>
      </w:r>
      <w:r w:rsidRPr="00650F00">
        <w:rPr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5) предупреждения несчастных случаев на производстве.</w:t>
      </w:r>
    </w:p>
    <w:p w:rsidR="00C97F1B" w:rsidRPr="00650F00" w:rsidRDefault="00C97F1B" w:rsidP="00C97F1B">
      <w:pPr>
        <w:shd w:val="clear" w:color="auto" w:fill="FFFFFF"/>
        <w:tabs>
          <w:tab w:val="num" w:pos="709"/>
        </w:tabs>
        <w:autoSpaceDE w:val="0"/>
        <w:autoSpaceDN w:val="0"/>
        <w:adjustRightInd w:val="0"/>
        <w:jc w:val="both"/>
      </w:pPr>
      <w:r w:rsidRPr="00650F00">
        <w:tab/>
        <w:t>4. Предварительные и периодические осмотры проводятся медицинскими организациями любой формы собственности, имеющими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– медицинские организации).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5. </w:t>
      </w:r>
      <w:r w:rsidRPr="00650F00">
        <w:rPr>
          <w:color w:val="000000"/>
        </w:rPr>
        <w:t>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«профпатология» или имеющие действующий сертификат по специальности «профпатология».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Возглавляет врачебную комиссию врач-профпатолог.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Состав врачебной комиссии утверждается приказом (распоряжением) руководителя медицинской организации.</w:t>
      </w:r>
    </w:p>
    <w:p w:rsidR="00C97F1B" w:rsidRPr="00650F00" w:rsidRDefault="00C97F1B" w:rsidP="00C97F1B">
      <w:pPr>
        <w:shd w:val="clear" w:color="auto" w:fill="FFFFFF"/>
        <w:tabs>
          <w:tab w:val="num" w:pos="709"/>
        </w:tabs>
        <w:autoSpaceDE w:val="0"/>
        <w:autoSpaceDN w:val="0"/>
        <w:adjustRightInd w:val="0"/>
        <w:jc w:val="both"/>
      </w:pPr>
      <w:r w:rsidRPr="00650F00">
        <w:lastRenderedPageBreak/>
        <w:tab/>
        <w:t>6. Обязанности по организации проведения предварительных и периодических осмотров работников возлагаются на работодателя</w:t>
      </w:r>
      <w:r w:rsidRPr="00650F00">
        <w:rPr>
          <w:rStyle w:val="af2"/>
        </w:rPr>
        <w:footnoteReference w:id="2"/>
      </w:r>
      <w:r w:rsidRPr="00650F00">
        <w:t>.</w:t>
      </w:r>
    </w:p>
    <w:p w:rsidR="00C97F1B" w:rsidRPr="00650F00" w:rsidRDefault="00C97F1B" w:rsidP="00C97F1B">
      <w:pPr>
        <w:ind w:firstLine="708"/>
        <w:jc w:val="both"/>
        <w:rPr>
          <w:color w:val="000000"/>
        </w:rPr>
      </w:pPr>
      <w:r w:rsidRPr="00650F00">
        <w:rPr>
          <w:color w:val="000000"/>
        </w:rPr>
        <w:t xml:space="preserve">Ответственность за качество проведения </w:t>
      </w:r>
      <w:r w:rsidRPr="00650F00">
        <w:rPr>
          <w:bCs/>
          <w:iCs/>
          <w:color w:val="000000"/>
        </w:rPr>
        <w:t>предварительных и периодических осмотров работников</w:t>
      </w:r>
      <w:r w:rsidRPr="00650F00">
        <w:rPr>
          <w:color w:val="000000"/>
        </w:rPr>
        <w:t xml:space="preserve"> возлагается на медицинскую организацию.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center"/>
      </w:pPr>
      <w:r w:rsidRPr="00650F00">
        <w:rPr>
          <w:lang w:val="en-US"/>
        </w:rPr>
        <w:t>II</w:t>
      </w:r>
      <w:r w:rsidRPr="00650F00">
        <w:t>. ПОРЯДОК ПРОВЕДЕНИЯ ПРЕДВАРИТЕЛЬНЫХ ОСМОТРОВ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center"/>
      </w:pP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7. Предварительные осмотры проводятся при поступлении на работу на основании направления на медицинский осмотр (далее – направление), выданного лицу, поступающему на работу, работодателем.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8. Направление заполняется на основании утвержденного работодателем списка контингентов и в нем указывается: 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работодателя;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форма собственности и вид экономической деятельности работодателя по ОКВЭД;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медицинской организации, фактический адрес ее местонахождения и код по ОГРН;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вид медицинского осмотра (предварительный или периодический)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фамилия, имя, отчество лица, поступающего на работу (работника);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дата рождения лица, поступающего на работу (работника);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структурного подразделения работодателя (при наличии), в котором будет занято лицо, поступающее на работу (занят работник);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должности (профессии) или вида работы;</w:t>
      </w:r>
    </w:p>
    <w:p w:rsidR="00C97F1B" w:rsidRPr="00650F00" w:rsidRDefault="00C97F1B" w:rsidP="00C97F1B">
      <w:pPr>
        <w:pStyle w:val="3"/>
        <w:spacing w:before="0" w:after="0"/>
        <w:jc w:val="both"/>
        <w:rPr>
          <w:caps/>
          <w:sz w:val="28"/>
          <w:szCs w:val="28"/>
        </w:rPr>
      </w:pPr>
      <w:r w:rsidRPr="00650F00">
        <w:rPr>
          <w:sz w:val="28"/>
          <w:szCs w:val="28"/>
        </w:rPr>
        <w:tab/>
        <w:t>вредные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Направление подписывается уполномоченным представителем работодателя с указанием его должности, фамилии, инициалов.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Направление выдается лицу, поступающему на работу (работнику), под роспись.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Работодатель (его представитель) обязан организовать учет выданных направлений.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ab/>
        <w:t>9. Для прохождения предварительного осмотра лицо, поступающее на работу, представляет в медицинскую организацию следующие документы: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ab/>
        <w:t>направление;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lastRenderedPageBreak/>
        <w:t xml:space="preserve"> </w:t>
      </w:r>
      <w:r w:rsidRPr="00650F00">
        <w:tab/>
        <w:t>паспорт (или другой документ установленного образца, удостоверяющий его личность);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ab/>
        <w:t xml:space="preserve">паспорт здоровья работника (при наличии); 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ab/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Федерации).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rPr>
          <w:color w:val="FF0000"/>
        </w:rPr>
        <w:tab/>
      </w:r>
      <w:r w:rsidRPr="00650F00">
        <w:t>10. На лицо, проходящее предварительный осмотр, в медицинской организации оформляются: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 xml:space="preserve">10.1 медицинская карта амбулаторного больного (учетная форма </w:t>
      </w:r>
      <w:r w:rsidRPr="00650F00">
        <w:br/>
        <w:t xml:space="preserve">№ 025/у-04, утвержденная приказом Минздравсоцразвития России от </w:t>
      </w:r>
      <w:r w:rsidRPr="00650F00">
        <w:br/>
        <w:t xml:space="preserve">22 ноября </w:t>
      </w:r>
      <w:smartTag w:uri="urn:schemas-microsoft-com:office:smarttags" w:element="metricconverter">
        <w:smartTagPr>
          <w:attr w:name="ProductID" w:val="2004 г"/>
        </w:smartTagPr>
        <w:r w:rsidRPr="00650F00">
          <w:t>2004 г</w:t>
        </w:r>
      </w:smartTag>
      <w:r w:rsidRPr="00650F00">
        <w:t>. № 255) (зарегистрировано Минюстом России 14.12.2004 г. № 6188) (далее – медицинская карта),  в которой 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Медицинская карта  </w:t>
      </w:r>
      <w:r w:rsidRPr="00650F00">
        <w:rPr>
          <w:color w:val="000000"/>
        </w:rPr>
        <w:t>хранится в установленном порядке в медицинской организации</w:t>
      </w:r>
      <w:r w:rsidRPr="00650F00"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>10.2 паспорт здоровья работника (далее – паспорт здоровья) – в случае если он ранее не оформлялся, в котором  указывается: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медицинской организации, фактический адрес ее местонахождения и код по ОГРН;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 xml:space="preserve">фамилия, имя, отчество, дата рождения, пол, паспортные данные (серия, номер, кем выдан, дата выдачи), адрес регистрации по месту жительства (пребывания), телефон, номер страхового полиса ОМС лица, поступающего на работу (работника); 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работодателя;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форма собственности и вид экономической деятельности работодателя по ОКВЭД;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структурного подразделения работодателя (при наличии), в котором будет занято лицо, поступающее на работу (занят работник), наименование должности (профессии) или вида работы;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650F00">
        <w:tab/>
      </w:r>
      <w:r w:rsidRPr="00650F00">
        <w:rPr>
          <w:bCs/>
        </w:rPr>
        <w:t>наименование вредного производственного фактора и (или) вида работы (с указанием класса и подкласса  условий труда) и стаж контакта с ними;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650F00">
        <w:rPr>
          <w:bCs/>
        </w:rPr>
        <w:tab/>
        <w:t>наименование медицинской организации, к которой прикреплен работник для постоянного наблюдения (наименование, фактический адрес местонахождения);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заключения врачей-специалистов, принимавших участие в проведении предварительного или периодического медицинского осмотра работника, результаты лабораторных и инструментальных исследований, заключение по результатам предварительного  или периодического медицинского осмотра.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Каждому паспорту здоровья присваивается номер  и указывается  дата его заполнения.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 xml:space="preserve">На каждого работника ведется один паспорт здоровья.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lastRenderedPageBreak/>
        <w:t>Для лиц, прикрепленных на медицинское обслуживание к ФМБА России, паспорт здоровья работника не оформляется.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В период проведения осмотра паспорт здоровья хранится в медицинской организации. По окончании осмотра </w:t>
      </w:r>
      <w:r w:rsidRPr="00650F00">
        <w:rPr>
          <w:color w:val="000000"/>
        </w:rPr>
        <w:t xml:space="preserve">паспорт здоровья </w:t>
      </w:r>
      <w:r w:rsidRPr="00650F00">
        <w:t>выдается работнику на руки.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В случае утери работником паспорта здоровья медицинская организация по заявлению работника выдает ему дубликат паспорта здоровья.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11. Предварительный </w:t>
      </w:r>
      <w:r w:rsidRPr="00650F00">
        <w:rPr>
          <w:color w:val="000000"/>
        </w:rPr>
        <w:t xml:space="preserve">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</w:t>
      </w:r>
      <w:r w:rsidRPr="00650F00">
        <w:t xml:space="preserve">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</w:t>
      </w:r>
      <w:r w:rsidRPr="00650F00">
        <w:rPr>
          <w:color w:val="000000"/>
        </w:rPr>
        <w:t xml:space="preserve">факторов </w:t>
      </w:r>
      <w:r w:rsidRPr="00650F00">
        <w:t>(приложение № 1 к приказу</w:t>
      </w:r>
      <w:r w:rsidRPr="00650F00">
        <w:rPr>
          <w:color w:val="000000"/>
        </w:rPr>
        <w:t xml:space="preserve"> (далее - Перечень факторов) и</w:t>
      </w:r>
      <w:r w:rsidRPr="00650F00">
        <w:t xml:space="preserve"> Перечнем работ, при выполнении которых проводятся обязательные предварительные и периодические медицинские осмотры (обследования) работников (приложение № 2 к приказу) </w:t>
      </w:r>
      <w:r w:rsidRPr="00650F00">
        <w:rPr>
          <w:color w:val="000000"/>
        </w:rPr>
        <w:t xml:space="preserve"> (далее - Перечень работ).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12. </w:t>
      </w:r>
      <w:r w:rsidRPr="00650F00">
        <w:rPr>
          <w:color w:val="000000"/>
        </w:rPr>
        <w:t xml:space="preserve">По окончании прохождения лицом, поступающим на работу, </w:t>
      </w:r>
      <w:r w:rsidRPr="00650F00">
        <w:t xml:space="preserve">предварительного </w:t>
      </w:r>
      <w:r w:rsidRPr="00650F00">
        <w:rPr>
          <w:color w:val="000000"/>
        </w:rPr>
        <w:t xml:space="preserve">осмотра медицинской организацией оформляются </w:t>
      </w:r>
      <w:r w:rsidRPr="00650F00">
        <w:t>заключение по результатам предварительного (периодического) медицинского осмотра (далее -Заключение).</w:t>
      </w:r>
    </w:p>
    <w:p w:rsidR="00C97F1B" w:rsidRPr="00650F00" w:rsidRDefault="00C97F1B" w:rsidP="00C97F1B">
      <w:r w:rsidRPr="00650F00">
        <w:tab/>
        <w:t>13. В Заключении указывается:</w:t>
      </w:r>
    </w:p>
    <w:p w:rsidR="00C97F1B" w:rsidRPr="00650F00" w:rsidRDefault="00C97F1B" w:rsidP="00C97F1B">
      <w:r w:rsidRPr="00650F00">
        <w:tab/>
        <w:t>дата выдачи Заключения;</w:t>
      </w:r>
    </w:p>
    <w:p w:rsidR="00C97F1B" w:rsidRPr="00650F00" w:rsidRDefault="00C97F1B" w:rsidP="00C97F1B">
      <w:pPr>
        <w:jc w:val="both"/>
      </w:pPr>
      <w:r w:rsidRPr="00650F00">
        <w:tab/>
        <w:t xml:space="preserve">фамилия, имя, отчество, дата рождения, пол лица, поступающего на работу (работника); </w:t>
      </w:r>
    </w:p>
    <w:p w:rsidR="00C97F1B" w:rsidRPr="00650F00" w:rsidRDefault="00C97F1B" w:rsidP="00C97F1B">
      <w:r w:rsidRPr="00650F00">
        <w:tab/>
        <w:t>наименование работодателя;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структурного подразделения работодателя (при наличии), должности (профессии) или вида работы;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650F00">
        <w:tab/>
      </w:r>
      <w:r w:rsidRPr="00650F00">
        <w:rPr>
          <w:bCs/>
        </w:rPr>
        <w:t>наименование вредного производственного фактора(-ов) и (или) вида работы;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trike/>
        </w:rPr>
      </w:pPr>
      <w:r w:rsidRPr="00650F00">
        <w:t xml:space="preserve">результат медицинского осмотра (медицинские противопоказания выявлены, не выявлены). 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 xml:space="preserve">Заключение подписывается председателем медицинской  комиссии с указанием фамилии и инициалов и заверяется печатью медицинской организации, проводившей медицинский осмотр. </w:t>
      </w:r>
    </w:p>
    <w:p w:rsidR="00C97F1B" w:rsidRPr="00650F00" w:rsidRDefault="00C97F1B" w:rsidP="00C97F1B">
      <w:pPr>
        <w:shd w:val="clear" w:color="auto" w:fill="FFFFFF"/>
        <w:tabs>
          <w:tab w:val="left" w:pos="980"/>
        </w:tabs>
        <w:autoSpaceDE w:val="0"/>
        <w:autoSpaceDN w:val="0"/>
        <w:adjustRightInd w:val="0"/>
        <w:ind w:firstLine="720"/>
        <w:jc w:val="both"/>
      </w:pPr>
      <w:r w:rsidRPr="00650F00">
        <w:t>14. Заключение составляется в двух экземплярах, один из которых по результатам проведения медицинского осмотра  незамедлительно после завершения осмотра выдается лицу, поступающему на работу, или завершившему прохождение периодического медицинского осмотра, на руки, а второй приобщается к медицинской карте амбулаторного больного.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center"/>
      </w:pPr>
      <w:r w:rsidRPr="00650F00">
        <w:rPr>
          <w:lang w:val="en-US"/>
        </w:rPr>
        <w:lastRenderedPageBreak/>
        <w:t>III</w:t>
      </w:r>
      <w:r w:rsidRPr="00650F00">
        <w:t>. ПОРЯДОК ПРОВЕДЕНИЯ ПЕРИОДИЧЕСКИХ ОСМОТРОВ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center"/>
      </w:pPr>
    </w:p>
    <w:p w:rsidR="00C97F1B" w:rsidRPr="00650F00" w:rsidRDefault="00C97F1B" w:rsidP="00C97F1B">
      <w:pPr>
        <w:shd w:val="clear" w:color="auto" w:fill="FFFFFF"/>
        <w:tabs>
          <w:tab w:val="num" w:pos="851"/>
        </w:tabs>
        <w:autoSpaceDE w:val="0"/>
        <w:autoSpaceDN w:val="0"/>
        <w:adjustRightInd w:val="0"/>
        <w:ind w:firstLine="720"/>
        <w:jc w:val="both"/>
      </w:pPr>
      <w:r w:rsidRPr="00650F00">
        <w:t>15. Частота проведения периодических осмотров определяется типами вредных и (или) опасных производственных факторов, воздействующих на работника, или видами выполняемых работ.</w:t>
      </w:r>
    </w:p>
    <w:p w:rsidR="00C97F1B" w:rsidRPr="00650F00" w:rsidRDefault="00C97F1B" w:rsidP="00C97F1B">
      <w:pPr>
        <w:pStyle w:val="3"/>
        <w:spacing w:before="0" w:after="0"/>
        <w:jc w:val="both"/>
        <w:rPr>
          <w:caps/>
          <w:sz w:val="28"/>
          <w:szCs w:val="28"/>
        </w:rPr>
      </w:pPr>
      <w:r w:rsidRPr="00650F00">
        <w:rPr>
          <w:sz w:val="28"/>
          <w:szCs w:val="28"/>
        </w:rPr>
        <w:tab/>
        <w:t>16. Периодические осмотры проводятся не реже, чем в сроки, указанные в Перечне факторов и  Перечне работ.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17. Работники в возрасте до 21 года проходят периодические осмотры ежегодно.</w:t>
      </w:r>
    </w:p>
    <w:p w:rsidR="00C97F1B" w:rsidRPr="00650F00" w:rsidRDefault="00C97F1B" w:rsidP="00C97F1B">
      <w:pPr>
        <w:autoSpaceDE w:val="0"/>
        <w:autoSpaceDN w:val="0"/>
        <w:adjustRightInd w:val="0"/>
        <w:ind w:firstLine="708"/>
        <w:jc w:val="both"/>
      </w:pPr>
      <w:r w:rsidRPr="00650F00">
        <w:t>18. Внеочередные медицинские осмотры (обследования) проводятся на основании медицинских рекомендаций, указанных  в заключительном акте, оформленном в соответствии с пунктом 43 настоящего Порядка.</w:t>
      </w:r>
    </w:p>
    <w:p w:rsidR="00C97F1B" w:rsidRPr="00650F00" w:rsidRDefault="00C97F1B" w:rsidP="00C97F1B">
      <w:pPr>
        <w:pStyle w:val="3"/>
        <w:spacing w:before="0" w:after="0"/>
        <w:ind w:firstLine="720"/>
        <w:jc w:val="both"/>
        <w:rPr>
          <w:caps/>
          <w:sz w:val="28"/>
          <w:szCs w:val="28"/>
        </w:rPr>
      </w:pPr>
      <w:r w:rsidRPr="00650F00">
        <w:rPr>
          <w:sz w:val="28"/>
          <w:szCs w:val="28"/>
        </w:rPr>
        <w:t>19. Периодические осмотры проводятся на основании поименных списков, разработанных на основании контингентов работников,  подлежащих периодическим и (или) предварительным осмотрам (далее – поименные списки) с указанием вредных (опасных) производственных факторов, а также вида работы в соответствии с  Перечнем факторов и  Перечнем работ.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Включению в списки контингента и поименные списки подлежат работники: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подвергающиеся воздействию вредных производственных факторов, указанных в Перечне факторов, а также   вредных производственных факторов,  наличие которых установлено по результатам аттестации рабочих мест по условиям труда, проведенной в установленном порядке</w:t>
      </w:r>
      <w:r w:rsidRPr="00650F00">
        <w:rPr>
          <w:rStyle w:val="af2"/>
        </w:rPr>
        <w:footnoteReference w:id="3"/>
      </w:r>
      <w:r w:rsidRPr="00650F00">
        <w:t>. В качестве источника информации о наличии на рабочих местах вредных производственных факторов, помимо результатов аттестации рабочих мест по условиям труда, могут использоваться результаты лабораторных исследований и испытаний, полученные в рамках контрольно-надзорной деятельности, производственного лабораторного контроля</w:t>
      </w:r>
      <w:r w:rsidRPr="00650F00">
        <w:rPr>
          <w:b/>
        </w:rPr>
        <w:t xml:space="preserve">, </w:t>
      </w:r>
      <w:r w:rsidRPr="00650F00">
        <w:t xml:space="preserve">а также   использоваться эксплуатационная, технологическая и иная документация на машины, механизмы, оборудование, сырье и материалы, применяемые работодателем при осуществлении производственной деятельности;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выполняющие работы, предусмотренные Перечнем работ;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20. В списке контингента работников, подлежащих прохождению предварительного и периодического медицинского осмотр указывается: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наименование профессии (должности) работника согласно штатного расписания;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наименование вредного производственного фактора согласно Перечню факторов,  а также вредных производственных факторов, установленных в  результате аттестации рабочих мест по условиям труда, в  результате </w:t>
      </w:r>
      <w:r w:rsidRPr="00650F00">
        <w:lastRenderedPageBreak/>
        <w:t>лабораторных исследований и испытаний, полученных в рамках контрольно-надзорной деятельности, производственного лабораторного контроля</w:t>
      </w:r>
      <w:r w:rsidRPr="00650F00">
        <w:rPr>
          <w:b/>
        </w:rPr>
        <w:t xml:space="preserve">, </w:t>
      </w:r>
      <w:r w:rsidRPr="00650F00">
        <w:t xml:space="preserve">а также используя эксплуатационную, технологическую и иную документацию на машины, механизмы, оборудование, сырье и материалы, применяемые работодателем при осуществлении производственной деятельности.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21. Список контингента, разработанный и утвержденный работодателем, в 10 дневной срок направляется  в территориальный орган 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22. Поименные списки составляются на основании утвержденного списка контингента работников, подлежащих прохождению предварительного и периодического медицинского осмотра, в котором  указываются: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фамилия, имя, отчество, профессия (должность) работника, подлежащего периодическому медицинскому осмотру;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наименование вредного производственного фактора или вида работы;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наименование структурного подразделения работодателя (при наличии).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  <w:rPr>
          <w:strike/>
        </w:rPr>
      </w:pPr>
      <w:r w:rsidRPr="00650F00">
        <w:tab/>
        <w:t>23. Поименные списки составляются и утверждаются работодателем (его уполномоченным представителем) и не позднее, чем за 2 месяца до согласованной с медицинской организацией датой начала проведения периодического осмотра направляются  работодателем в указанную медицинскую организацию.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24. Перед  проведением периодического осмотра работодатель (его уполномоченный представитель) обязан вручить лицу, направляемому на периодический осмотр, направление на периодический медицинский осмотр, оформленное в соответствии с пунктом 8 настоящего Порядка.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25. Медицинская организация в 10-дневный срок с момента получения от работодателя поименного списка (но не позднее, чем за 14 дней до</w:t>
      </w:r>
      <w:r w:rsidRPr="00650F00">
        <w:t xml:space="preserve"> согласованной с работодателем датой начала проведения периодического осмотра)</w:t>
      </w:r>
      <w:r w:rsidRPr="00650F00">
        <w:rPr>
          <w:color w:val="000000"/>
        </w:rPr>
        <w:t xml:space="preserve">  на основании указанного поименного списка составляет календарный план проведения периодического осмотра (далее – календарный план).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 xml:space="preserve">26. Работодатель не позднее, чем за 10 дней </w:t>
      </w:r>
      <w:r w:rsidRPr="00650F00">
        <w:t>до согласованной с медицинской организацией датой начала проведения периодического осмотра обязан  ознакомить работников, подлежащих периодическому осмотру, с календарным планом.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27. Врачебная комиссия медицинской организации  на основании  указанных в поименном списке, вредных производственных факторов  или работ определяет необходимость участия в предварительных и периодических </w:t>
      </w:r>
      <w:r w:rsidRPr="00650F00">
        <w:lastRenderedPageBreak/>
        <w:t xml:space="preserve">осмотрах соответствующих врачей-специалистов, а также  виды и объемы необходимых лабораторных и функциональных исследований. 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ab/>
        <w:t>28. Для прохождения периодического осмотра работник обязан прибыть в медицинскую организацию в день, установленный календарным планом и предъявить в медицинской организации документы, указанные в пункте 10 настоящего Порядка.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>29. На работника, проходящего периодический осмотр, в медицинской организации оформляются документы, установленные пунктом 10 настоящего Порядка (при отсутствии).</w:t>
      </w:r>
    </w:p>
    <w:p w:rsidR="00C97F1B" w:rsidRPr="00650F00" w:rsidRDefault="00C97F1B" w:rsidP="00C97F1B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650F00">
        <w:tab/>
        <w:t xml:space="preserve"> 30. Периодический </w:t>
      </w:r>
      <w:r w:rsidRPr="00650F00">
        <w:rPr>
          <w:color w:val="000000"/>
        </w:rPr>
        <w:t>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31. </w:t>
      </w:r>
      <w:r w:rsidRPr="00650F00">
        <w:rPr>
          <w:color w:val="000000"/>
        </w:rPr>
        <w:t xml:space="preserve">По окончании прохождения работником периодического осмотра медицинской организацией оформляется медицинское </w:t>
      </w:r>
      <w:r w:rsidRPr="00650F00">
        <w:t>заключение в порядке, установленном пунктами 12 и 13 настоящего Порядка.</w:t>
      </w:r>
    </w:p>
    <w:p w:rsidR="00C97F1B" w:rsidRPr="00650F00" w:rsidRDefault="00C97F1B" w:rsidP="00C97F1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>32. На основании результатов периодического осмотра в установленном порядке</w:t>
      </w:r>
      <w:r w:rsidRPr="00650F00">
        <w:rPr>
          <w:rStyle w:val="af2"/>
        </w:rPr>
        <w:footnoteReference w:id="4"/>
      </w:r>
      <w:r w:rsidRPr="00650F00">
        <w:t xml:space="preserve"> определяется принадлежность работника к одной из диспансерных групп, в соответствии с действующими нормативными правовыми актами, с последующим оформлением в медицинской карте и паспорте здоровья</w:t>
      </w:r>
      <w:r w:rsidRPr="00650F00">
        <w:rPr>
          <w:color w:val="000000"/>
        </w:rPr>
        <w:t xml:space="preserve"> рекомендаций по профилактике заболеваний, в том числе профессиональных заболеваний, а при наличии медицинских показаний – по дальнейшему наблюдению, лечению и реабилитации.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 xml:space="preserve">33. Данные о прохождении медицинских осмотров подлежат внесению в личные медицинские </w:t>
      </w:r>
      <w:hyperlink r:id="rId21" w:history="1">
        <w:r w:rsidRPr="00650F00">
          <w:t>книжки</w:t>
        </w:r>
      </w:hyperlink>
      <w:r w:rsidRPr="00650F00">
        <w:t xml:space="preserve">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rPr>
          <w:color w:val="000000"/>
        </w:rPr>
        <w:t xml:space="preserve">34. В случае ликвидации или смены медицинской организации, осуществляющей предварительные или периодические осмотры, медицинская карта передается в центр профпатологии субъекта Российской Федерации, на территории которого она расположена либо в случаях, </w:t>
      </w:r>
      <w:r w:rsidRPr="00650F00">
        <w:t xml:space="preserve">предусмотренных законодательством Российской Федерации, – в центры профпатологии </w:t>
      </w:r>
      <w:r w:rsidRPr="00650F00">
        <w:rPr>
          <w:spacing w:val="1"/>
        </w:rPr>
        <w:t>ФМБА России</w:t>
      </w:r>
      <w:r w:rsidRPr="00650F00">
        <w:t>, где хранится в течение 50 лет.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35.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10-дневный срок со дня </w:t>
      </w:r>
      <w:r w:rsidRPr="00650F00">
        <w:lastRenderedPageBreak/>
        <w:t>поступления запроса указанной медицинской организации медицинские карты работников. К запросу в обязательном порядке прилагается копия договора на проведение предварительных и (или) периодических осмотров.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36.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 xml:space="preserve">37. Участники аварийных ситуаций или инцидентов, работники, занятые на работах с </w:t>
      </w:r>
      <w:r w:rsidRPr="00650F00">
        <w:rPr>
          <w:bCs/>
          <w:color w:val="000000"/>
        </w:rPr>
        <w:t xml:space="preserve">вредными и (или) опасными веществами и производственными факторами с разовым или многократным превышением предельно допустимой концентрации (ПДК) или предельно допустимого уровня (ПДУ) по действующему фактору, работники, </w:t>
      </w:r>
      <w:r w:rsidRPr="00650F00">
        <w:rPr>
          <w:color w:val="000000"/>
        </w:rPr>
        <w:t>имеющие (имевшие) заключение о предварительном диагнозе профессионального заболевания, лица со стойкими последствиями несчастных случаев на производстве, а 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профпатологии и других медицинских организациях, имеющих право на проведение предварительных и периодических осмотров, на проведение экспертизы профессиональной пригодности и экспертизы связи заболевания с профессией.</w:t>
      </w:r>
    </w:p>
    <w:p w:rsidR="00C97F1B" w:rsidRPr="00650F00" w:rsidRDefault="00C97F1B" w:rsidP="00C97F1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 xml:space="preserve">38. В случае выявления врачом психиатром и (или) наркологом лиц с подозрением на наличие медицинских противопоказаний, </w:t>
      </w:r>
      <w:r w:rsidRPr="00650F00">
        <w:rPr>
          <w:bCs/>
        </w:rPr>
        <w:t>соответствующих профилю данных специалистов,</w:t>
      </w:r>
      <w:r w:rsidRPr="00650F00">
        <w:t xml:space="preserve"> к допуску на работы с вредными и (или) опасными производственными факторами, а также к работам, </w:t>
      </w:r>
      <w:r w:rsidRPr="00650F00">
        <w:rPr>
          <w:bCs/>
        </w:rPr>
        <w:t xml:space="preserve">при выполнении которых обязательно проведение предварительных и периодических медицинских осмотров (обследований) работников, указанные лица, в случаях предусмотренных законодательством Российской Федерации, направляются для освидетельствования во </w:t>
      </w:r>
      <w:r w:rsidRPr="00650F00">
        <w:t>врачебной комиссии, уполномоченной на то органом здравоохранения.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u w:val="single"/>
        </w:rPr>
      </w:pPr>
      <w:r w:rsidRPr="00650F00">
        <w:t>39. Центры профпатологии и другие медицинские организации, имеющие право на проведение периодических осмотров, на проведение экспертизы профессиональной пригодности и экспертизы связи заболевания с профессией, при проведении периодического осмотра могут привлекать медицинские организации, которые имеют право в соответствии с действующими нормативными правовыми актами на проведение предварительных и периодических осмотров и экспертизы профессиональной пригодности.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40. 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профпатологии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власти, </w:t>
      </w:r>
      <w:r w:rsidRPr="00650F00">
        <w:lastRenderedPageBreak/>
        <w:t xml:space="preserve">уполномоченных на осуществление государственного контроля и надзора в сфере обеспечения санитарно-эпидемиологического благополучия.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pacing w:val="1"/>
        </w:rPr>
      </w:pPr>
      <w:r w:rsidRPr="00650F00">
        <w:t>41. В случаях затруднения определения профессиональной</w:t>
      </w:r>
      <w:r w:rsidRPr="00650F00">
        <w:rPr>
          <w:color w:val="000000"/>
        </w:rPr>
        <w:t xml:space="preserve">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Федерации. 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rPr>
          <w:color w:val="000000"/>
        </w:rPr>
        <w:t>42.</w:t>
      </w:r>
      <w:r w:rsidRPr="00650F00">
        <w:t xml:space="preserve"> По итогам проведения осмотров медицинская организация,  не позднее чем через 30 дней после завершения периодического медицинского осмотра, 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43. В заключительном акте указывается: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медицинской организации, проводившей предварительный осмотр, адрес ее местонахождения и код по ОГРН;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дата составления акта;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наименование работодателя;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численность работников,  </w:t>
      </w:r>
      <w:r w:rsidRPr="00650F00">
        <w:rPr>
          <w:bCs/>
          <w:color w:val="000000"/>
        </w:rPr>
        <w:t xml:space="preserve">занятых </w:t>
      </w:r>
      <w:r w:rsidRPr="00650F00">
        <w:rPr>
          <w:color w:val="000000"/>
        </w:rPr>
        <w:t>на тяжелых работах и на работах с вредными и (или) опасными условиями труда;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t xml:space="preserve">численность работников, занятых </w:t>
      </w:r>
      <w:r w:rsidRPr="00650F00">
        <w:t xml:space="preserve">на работах, </w:t>
      </w:r>
      <w:r w:rsidRPr="00650F00">
        <w:rPr>
          <w:bCs/>
        </w:rPr>
        <w:t xml:space="preserve">при выполнении которых обязательно  проведение периодических медицинских осмотров (обследований), в целях охраны здоровья населения, предупреждения возникновения и распространения заболеваний, </w:t>
      </w:r>
      <w:r w:rsidRPr="00650F00">
        <w:t>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t xml:space="preserve">численность работников, </w:t>
      </w:r>
      <w:r w:rsidRPr="00650F00">
        <w:t>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t xml:space="preserve">численность работников, прошедших </w:t>
      </w:r>
      <w:r w:rsidRPr="00650F00">
        <w:t>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процент охвата  работников периодическим медицинским осмотром;</w:t>
      </w:r>
    </w:p>
    <w:p w:rsidR="00C97F1B" w:rsidRPr="00650F00" w:rsidRDefault="00C97F1B" w:rsidP="00C97F1B">
      <w:pPr>
        <w:jc w:val="both"/>
      </w:pPr>
      <w:r w:rsidRPr="00650F00">
        <w:lastRenderedPageBreak/>
        <w:tab/>
        <w:t>список лиц прошедших периодический медицинский осмотр с указанием пола, даты рождения, структурного подразделения (при наличии), заключения медицинской комиссии;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не завершивших периодический медицинский осмотр,  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список работников, не завершивших периодический медицинский осмотр;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не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список работников, не прошедших периодический медицинский осмотр;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не имеющих медицинские противопоказания к работе;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 численность работников, имеющих временные медицинские противопоказания к работе;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 работников, имеющих постоянные медицинские противопоказания к работе;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 нуждающихся в проведении дополнительного обследования (заключение не дано);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rPr>
          <w:bCs/>
        </w:rPr>
        <w:t>численность</w:t>
      </w:r>
      <w:r w:rsidRPr="00650F00">
        <w:t xml:space="preserve"> работников, нуждающихся в обследовании в центре профпатологии;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нуждающихся в амбулаторном обследовании и лечении;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нуждающихся в стационарном обследовании и лечении;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нуждающихся в санаторно-курортном лечении;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нуждающихся в диспансерном наблюдении;</w:t>
      </w:r>
    </w:p>
    <w:p w:rsidR="00C97F1B" w:rsidRPr="00650F00" w:rsidRDefault="00C97F1B" w:rsidP="00C97F1B">
      <w:pPr>
        <w:jc w:val="both"/>
      </w:pPr>
      <w:r w:rsidRPr="00650F00">
        <w:tab/>
        <w:t>список лиц с установленным предварительным диагнозом профессионального заболевания с указанием пола, даты рождения;</w:t>
      </w:r>
    </w:p>
    <w:p w:rsidR="00C97F1B" w:rsidRPr="00650F00" w:rsidRDefault="00C97F1B" w:rsidP="00C97F1B">
      <w:pPr>
        <w:jc w:val="both"/>
      </w:pPr>
      <w:r w:rsidRPr="00650F00">
        <w:t>структурного подразделения (при наличии), профессии (должности), вредных и (или) опасных производственных факторов и работ;</w:t>
      </w:r>
    </w:p>
    <w:p w:rsidR="00C97F1B" w:rsidRPr="00650F00" w:rsidRDefault="00C97F1B" w:rsidP="00C97F1B">
      <w:pPr>
        <w:jc w:val="both"/>
      </w:pPr>
      <w:r w:rsidRPr="00650F00">
        <w:rPr>
          <w:i/>
        </w:rPr>
        <w:tab/>
      </w:r>
      <w:r w:rsidRPr="00650F00">
        <w:t>перечень</w:t>
      </w:r>
      <w:r w:rsidRPr="00650F00">
        <w:rPr>
          <w:i/>
        </w:rPr>
        <w:t xml:space="preserve"> </w:t>
      </w:r>
      <w:r w:rsidRPr="00650F00">
        <w:t>впервые установленных хронических соматических заболеваний с указанием класса заболеваний по Международной классификации болезней – 10 (далее -  МКБ-10);</w:t>
      </w:r>
    </w:p>
    <w:p w:rsidR="00C97F1B" w:rsidRPr="00650F00" w:rsidRDefault="00C97F1B" w:rsidP="00C97F1B">
      <w:pPr>
        <w:jc w:val="both"/>
      </w:pPr>
      <w:r w:rsidRPr="00650F00">
        <w:rPr>
          <w:i/>
        </w:rPr>
        <w:tab/>
      </w:r>
      <w:r w:rsidRPr="00650F00">
        <w:t>перечень впервые установленных профессиональных заболеваний с указанием класса заболеваний по МКБ-10;</w:t>
      </w:r>
    </w:p>
    <w:p w:rsidR="00C97F1B" w:rsidRPr="00650F00" w:rsidRDefault="00C97F1B" w:rsidP="00C97F1B">
      <w:pPr>
        <w:jc w:val="both"/>
      </w:pPr>
      <w:r w:rsidRPr="00650F00">
        <w:tab/>
        <w:t>результаты выполнения рекомендаций предыдущего заключительного акта;</w:t>
      </w:r>
    </w:p>
    <w:p w:rsidR="00C97F1B" w:rsidRPr="00650F00" w:rsidRDefault="00C97F1B" w:rsidP="00C97F1B">
      <w:pPr>
        <w:jc w:val="both"/>
      </w:pPr>
      <w:r w:rsidRPr="00650F00">
        <w:tab/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>44. Заключительный акт утверждается председателем врачебной комиссии и заверяется печатью медицинской организации.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lastRenderedPageBreak/>
        <w:t xml:space="preserve">45. Заключительный акт составляется в четырех экземплярах, которые направляются медицинской организацией в течение 5 рабочих дней с даты утверждения акта работодателю, в центр профпатологии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 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Один экземпляр заключительного акта хранится в медицинской организации, проводившей периодические осмотры, в течение 50 лет.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46. Центр профпатологии субъекта Российской Федерации обобщает и анализирует результаты периодических медицинских осмотров </w:t>
      </w:r>
      <w:r w:rsidRPr="00650F00">
        <w:rPr>
          <w:spacing w:val="1"/>
        </w:rPr>
        <w:t xml:space="preserve">работников, </w:t>
      </w:r>
      <w:r w:rsidRPr="00650F00">
        <w:rPr>
          <w:bCs/>
        </w:rPr>
        <w:t xml:space="preserve">занятых на работах с </w:t>
      </w:r>
      <w:r w:rsidRPr="00650F00">
        <w:rPr>
          <w:spacing w:val="1"/>
        </w:rPr>
        <w:t>вредными и (или) опасными условиями труда</w:t>
      </w:r>
      <w:r w:rsidRPr="00650F00">
        <w:t xml:space="preserve"> на территории данного субъекта Российской Федерации и не позднее 15 февраля года, следующего за отчетным, направляет обобщенные сведения в Федеральный Центр профпатологии Минздравсоцразвития России и в орган управления здравоохранением данного субъекта Российской Федерации.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pacing w:val="1"/>
        </w:rPr>
      </w:pPr>
      <w:r w:rsidRPr="00650F00">
        <w:t xml:space="preserve">47. </w:t>
      </w:r>
      <w:r w:rsidRPr="00650F00">
        <w:rPr>
          <w:color w:val="000000"/>
        </w:rPr>
        <w:t xml:space="preserve">Федеральный центр профпатологии </w:t>
      </w:r>
      <w:r w:rsidRPr="00650F00">
        <w:rPr>
          <w:color w:val="000000"/>
          <w:spacing w:val="1"/>
        </w:rPr>
        <w:t xml:space="preserve">Минздравсоцразвития России не позднее 1 апреля года, следующего за отчетным,  представляет сведения о проведении периодических осмотров работников, </w:t>
      </w:r>
      <w:r w:rsidRPr="00650F00">
        <w:rPr>
          <w:bCs/>
          <w:color w:val="000000"/>
        </w:rPr>
        <w:t xml:space="preserve">занятых на работах с </w:t>
      </w:r>
      <w:r w:rsidRPr="00650F00">
        <w:rPr>
          <w:color w:val="000000"/>
          <w:spacing w:val="1"/>
        </w:rPr>
        <w:t>вредными и (или) опасными условиями труда, в Минздравсоцразвития России.</w:t>
      </w:r>
    </w:p>
    <w:p w:rsidR="00C97F1B" w:rsidRPr="00650F00" w:rsidRDefault="00C97F1B" w:rsidP="00C97F1B">
      <w:pPr>
        <w:shd w:val="clear" w:color="auto" w:fill="FFFFFF"/>
        <w:ind w:firstLine="708"/>
        <w:jc w:val="both"/>
        <w:rPr>
          <w:color w:val="000000"/>
        </w:rPr>
      </w:pPr>
    </w:p>
    <w:p w:rsidR="00C97F1B" w:rsidRPr="00843D71" w:rsidRDefault="00C97F1B" w:rsidP="00C97F1B">
      <w:pPr>
        <w:shd w:val="clear" w:color="auto" w:fill="FFFFFF"/>
        <w:jc w:val="both"/>
        <w:rPr>
          <w:b/>
          <w:color w:val="000000"/>
        </w:rPr>
      </w:pPr>
      <w:r w:rsidRPr="00843D71">
        <w:rPr>
          <w:b/>
          <w:color w:val="000000"/>
          <w:lang w:val="en-US"/>
        </w:rPr>
        <w:t>IV</w:t>
      </w:r>
      <w:r w:rsidRPr="00843D71">
        <w:rPr>
          <w:b/>
          <w:color w:val="000000"/>
        </w:rPr>
        <w:t xml:space="preserve">. МЕДИЦИНСКИЕ ПРОТИВОПОКАЗАНИЯ К ДОПУСКУ К РАБОТАМ </w:t>
      </w:r>
    </w:p>
    <w:p w:rsidR="00C97F1B" w:rsidRPr="00650F00" w:rsidRDefault="00C97F1B" w:rsidP="00C97F1B">
      <w:pPr>
        <w:shd w:val="clear" w:color="auto" w:fill="FFFFFF"/>
        <w:ind w:firstLine="708"/>
        <w:jc w:val="center"/>
        <w:rPr>
          <w:color w:val="000000"/>
        </w:rPr>
      </w:pP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t>48. Работники (лица, поступающие на работу) не допускаются к выполнению работ с вредными и (или) опасными условиями труда</w:t>
      </w:r>
      <w:r w:rsidRPr="00650F00">
        <w:rPr>
          <w:spacing w:val="-2"/>
        </w:rPr>
        <w:t xml:space="preserve">, </w:t>
      </w:r>
      <w:r w:rsidRPr="00650F00">
        <w:t xml:space="preserve">а также работ, </w:t>
      </w:r>
      <w:r w:rsidRPr="00650F00">
        <w:rPr>
          <w:bCs/>
        </w:rPr>
        <w:t>при выполнении которых обязательно  проведение предварительных и периодических медицинских осмотров (обследований), в целях охраны здоровья населения, предупреждения возникновения и распространения заболеваний</w:t>
      </w:r>
      <w:r w:rsidRPr="00650F00">
        <w:rPr>
          <w:bCs/>
          <w:color w:val="000000"/>
        </w:rPr>
        <w:t>, при наличии следующих общих медицинских противопоказаний: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врожденные пороки развития, деформации, хромосомные аномалии со стойкими выраженными нарушениями функции органов и систем;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последствия повреждений центральной и периферической нервной системы, внутренних органов, костно-мышечной системы и соединительной ткани от воздействия внешних факторов (травмы, радиация, термическое, химическое и другое воздействие и т.д.) с развитием необратимых изменений, вызвавших нарушения функции органов и систем выраженной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lastRenderedPageBreak/>
        <w:t>заболевания центральной нервной системы различной этиологии с двигательными и чувствительными нарушениями выраженной степени, расстройствами координации и статики, когнитивными и мнестико-интеллектуальными нарушениями;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нарколепсия и катаплексия;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заболевания, сопровождающиеся расстройствами сознания: эпилепсия и эпилептические синдромы различной этиологии, синкопальные синдромы различной этиологии и др.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психические заболевания с тяжелыми, стойкими или часто обостряющимися болезненными проявлениями и приравненные к ним состояния, подлежащие обязательному динамическому наблюдению в психоневрологических диспансерах</w:t>
      </w:r>
      <w:r w:rsidRPr="00650F00">
        <w:rPr>
          <w:rStyle w:val="af2"/>
          <w:spacing w:val="-2"/>
        </w:rPr>
        <w:footnoteReference w:id="5"/>
      </w:r>
      <w:r w:rsidRPr="00650F00">
        <w:rPr>
          <w:spacing w:val="-2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алкоголизм, токсикомания, наркомания;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болезни эндокринной системы прогрессирующего течения с признаками поражения других органов и систем и нарушением их функции 3-4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злокачественные новообразования любой локализации</w:t>
      </w:r>
      <w:r w:rsidRPr="00650F00">
        <w:rPr>
          <w:rStyle w:val="af2"/>
          <w:spacing w:val="-2"/>
        </w:rPr>
        <w:footnoteReference w:id="6"/>
      </w:r>
      <w:r w:rsidRPr="00650F00">
        <w:rPr>
          <w:spacing w:val="-2"/>
        </w:rPr>
        <w:t xml:space="preserve">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заболевания крови и кроветворных органов с прогрессирующим и рецидивирующим течением (гемобластозы, выраженные формы гемолитических и апластических анемий, геморрагические диатезы);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 xml:space="preserve">гипертоническая болезнь III стадии, 3 степени, риск </w:t>
      </w:r>
      <w:r w:rsidRPr="00650F00">
        <w:rPr>
          <w:spacing w:val="-2"/>
          <w:lang w:val="en-US"/>
        </w:rPr>
        <w:t>I</w:t>
      </w:r>
      <w:r w:rsidRPr="00650F00">
        <w:rPr>
          <w:spacing w:val="-2"/>
        </w:rPr>
        <w:t>V;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хронические болезни сердца и перикарда с недостаточностью кровообращения ФК III, НК 2 и более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ишемическая болезнь сердца:</w:t>
      </w:r>
      <w:r w:rsidRPr="00650F00">
        <w:rPr>
          <w:bCs/>
          <w:caps/>
        </w:rPr>
        <w:t xml:space="preserve">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bCs/>
          <w:caps/>
        </w:rPr>
        <w:tab/>
      </w:r>
      <w:r w:rsidRPr="00650F00">
        <w:t xml:space="preserve">стенокардия ФК </w:t>
      </w:r>
      <w:r w:rsidRPr="00650F00">
        <w:rPr>
          <w:lang w:val="de-DE"/>
        </w:rPr>
        <w:t>III</w:t>
      </w:r>
      <w:r w:rsidRPr="00650F00">
        <w:t xml:space="preserve"> –</w:t>
      </w:r>
      <w:r w:rsidRPr="00650F00">
        <w:rPr>
          <w:lang w:val="de-DE"/>
        </w:rPr>
        <w:t>IV</w:t>
      </w:r>
      <w:r w:rsidRPr="00650F00">
        <w:t xml:space="preserve">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bCs/>
          <w:caps/>
        </w:rPr>
        <w:tab/>
      </w:r>
      <w:r w:rsidRPr="00650F00">
        <w:rPr>
          <w:spacing w:val="1"/>
        </w:rPr>
        <w:t>с нарушением проводимости (синоаурику</w:t>
      </w:r>
      <w:r w:rsidRPr="00650F00">
        <w:t xml:space="preserve">лярная блокада </w:t>
      </w:r>
      <w:r w:rsidRPr="00650F00">
        <w:rPr>
          <w:lang w:val="en-US"/>
        </w:rPr>
        <w:t>III</w:t>
      </w:r>
      <w:r w:rsidRPr="00650F00">
        <w:t xml:space="preserve"> степени, слабость синусового узла);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bCs/>
          <w:caps/>
        </w:rPr>
        <w:tab/>
      </w:r>
      <w:r w:rsidRPr="00650F00">
        <w:t>пароксизмальные нарушения ритма с потенциально злокачественными желудочковыми аритмиям и нарушениями гемодинамики;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bCs/>
          <w:caps/>
        </w:rPr>
        <w:tab/>
      </w:r>
      <w:r w:rsidRPr="00650F00">
        <w:t>постинфарктный кардиосклероз, аневризма сердца.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аневризмы и расслоения любых отделов аорты и артерий;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облитерирующий атеросклероз аорты с облитерацией висцеральных артерий и нарушением функции органов;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lastRenderedPageBreak/>
        <w:t>облитерирующий атеросклероз сосудов конечностей, тромбангиит, аортоартериит с признаками декомпенсации кровоснабжения конечности (конечностей);</w:t>
      </w:r>
    </w:p>
    <w:p w:rsidR="00C97F1B" w:rsidRPr="00FE4892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/>
          <w:color w:val="000000"/>
          <w:spacing w:val="-2"/>
        </w:rPr>
      </w:pPr>
      <w:r w:rsidRPr="00FE4892">
        <w:rPr>
          <w:b/>
          <w:color w:val="000000"/>
          <w:spacing w:val="-2"/>
        </w:rPr>
        <w:t xml:space="preserve">варикозная и посттромбофлебитическая болезнь нижних конечностей с явлениями хронической венозной недостаточности 3 степени и выше;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color w:val="000000"/>
          <w:spacing w:val="-2"/>
        </w:rPr>
      </w:pPr>
      <w:r w:rsidRPr="00650F00">
        <w:rPr>
          <w:color w:val="000000"/>
          <w:spacing w:val="-2"/>
        </w:rPr>
        <w:t xml:space="preserve">лимфангиит и другие нарушения  лимфооттока 3-4 степени;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color w:val="000000"/>
          <w:spacing w:val="-2"/>
        </w:rPr>
        <w:t>ревматизм: активная фаза, частые рецидивы с поражением сердца</w:t>
      </w:r>
      <w:r w:rsidRPr="00650F00">
        <w:rPr>
          <w:spacing w:val="-2"/>
        </w:rPr>
        <w:t xml:space="preserve"> и других органов и систем и хронической сердечной недостаточностью 2-3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болезни бронхолегочной системы с явлениями дыхательной недостаточности или легочно-сердечной недостаточности 2-3 степени.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активные формы туберкулеза любой локализации;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осложненное течение язвенной болезни желудка, двенадцатиперстной кишки с хроническим часто (3 раза и более за календарный год) рецидивирующим течением и развитием осложнений;</w:t>
      </w:r>
    </w:p>
    <w:p w:rsidR="00C97F1B" w:rsidRPr="00FE4892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/>
          <w:bCs/>
          <w:caps/>
        </w:rPr>
      </w:pPr>
      <w:r w:rsidRPr="00FE4892">
        <w:rPr>
          <w:b/>
          <w:spacing w:val="-2"/>
        </w:rPr>
        <w:t>хронические гепатиты, декомпенсированные циррозы печени и другие заболевания печени с признаками печеночной недостаточности 2-3 степени и портальной гипертензии;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хронические болезни почек и мочевыводящих путей с явлениями хронической почечной недостаточности 2-3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неспецифический язвенный колит и болезнь Крона тяжелого течения;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диффузные заболевания соединительной ткани с нарушением функции органов и систем 3-4 степени, системные васкулиты;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хронические заболевания периферической нервной системы и нервно-мышечные заболевания со значительными нарушениями функций;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хронические заболевания опорно-двигательного аппарата с нарушениями функции 2-3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/>
          <w:spacing w:val="-2"/>
        </w:rPr>
      </w:pPr>
      <w:r w:rsidRPr="00650F00">
        <w:rPr>
          <w:b/>
          <w:spacing w:val="-2"/>
        </w:rPr>
        <w:t xml:space="preserve">хронические заболевания кожи: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spacing w:val="-2"/>
        </w:rPr>
      </w:pPr>
      <w:r w:rsidRPr="00650F00">
        <w:rPr>
          <w:spacing w:val="-2"/>
        </w:rPr>
        <w:tab/>
        <w:t xml:space="preserve">хроническая распространенная, часто рецидивирующая (не менее 4 раз в год) экзема; </w:t>
      </w:r>
    </w:p>
    <w:p w:rsidR="00C97F1B" w:rsidRPr="00843D71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/>
          <w:spacing w:val="-2"/>
        </w:rPr>
      </w:pPr>
      <w:r w:rsidRPr="00650F00">
        <w:rPr>
          <w:spacing w:val="-2"/>
        </w:rPr>
        <w:tab/>
      </w:r>
      <w:r w:rsidRPr="00843D71">
        <w:rPr>
          <w:b/>
          <w:spacing w:val="-2"/>
        </w:rPr>
        <w:t xml:space="preserve">псориаз универсальный, распространенный, артропатический, пустулезный, псориатическая эритродермия;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spacing w:val="-2"/>
        </w:rPr>
      </w:pPr>
      <w:r w:rsidRPr="00650F00">
        <w:rPr>
          <w:spacing w:val="-2"/>
        </w:rPr>
        <w:tab/>
        <w:t xml:space="preserve">вульгарная пузырчатка;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ab/>
        <w:t xml:space="preserve">хронический необратимый распространенный ихтиоз; </w:t>
      </w:r>
      <w:r w:rsidRPr="00650F00">
        <w:rPr>
          <w:spacing w:val="-2"/>
        </w:rPr>
        <w:tab/>
      </w:r>
      <w:r w:rsidRPr="00650F00">
        <w:rPr>
          <w:spacing w:val="-2"/>
        </w:rPr>
        <w:tab/>
      </w:r>
      <w:r w:rsidRPr="00650F00">
        <w:rPr>
          <w:spacing w:val="-2"/>
        </w:rPr>
        <w:tab/>
        <w:t>хронический прогрессирующий атопический дерматит;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хронические, рецидивирующие формы инфекционных и паразитарных заболеваний, поствакцинальные поражения в случае неподдающихся или трудноподдающихся лечению клинических форм;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lastRenderedPageBreak/>
        <w:t>беременность и период лактации</w:t>
      </w:r>
      <w:r w:rsidRPr="00650F00">
        <w:rPr>
          <w:rStyle w:val="af2"/>
          <w:spacing w:val="-2"/>
        </w:rPr>
        <w:footnoteReference w:id="7"/>
      </w:r>
      <w:r w:rsidRPr="00650F00">
        <w:rPr>
          <w:spacing w:val="-2"/>
        </w:rPr>
        <w:t xml:space="preserve">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color w:val="FF0000"/>
          <w:spacing w:val="-2"/>
        </w:rPr>
      </w:pPr>
      <w:r w:rsidRPr="00650F00">
        <w:rPr>
          <w:spacing w:val="-2"/>
        </w:rPr>
        <w:t>привычное невынашивание и аномалии плода в анамнезе у женщин детородного возраста</w:t>
      </w:r>
      <w:r w:rsidRPr="00650F00">
        <w:rPr>
          <w:spacing w:val="-2"/>
          <w:vertAlign w:val="superscript"/>
        </w:rPr>
        <w:t>7</w:t>
      </w:r>
      <w:r w:rsidRPr="00650F00">
        <w:rPr>
          <w:spacing w:val="-2"/>
        </w:rPr>
        <w:t>;</w:t>
      </w:r>
    </w:p>
    <w:p w:rsidR="00C97F1B" w:rsidRPr="00650F00" w:rsidRDefault="00C97F1B" w:rsidP="00C97F1B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</w:pPr>
      <w:r w:rsidRPr="00650F00">
        <w:rPr>
          <w:color w:val="FF0000"/>
          <w:spacing w:val="-2"/>
        </w:rPr>
        <w:tab/>
      </w:r>
      <w:r w:rsidRPr="00650F00">
        <w:rPr>
          <w:spacing w:val="-2"/>
        </w:rPr>
        <w:t>глаукома любой стадии при нестабилизированном течении</w:t>
      </w:r>
      <w:r w:rsidRPr="00650F00">
        <w:rPr>
          <w:spacing w:val="-12"/>
        </w:rPr>
        <w:t>.</w:t>
      </w:r>
    </w:p>
    <w:p w:rsidR="00C97F1B" w:rsidRPr="00650F00" w:rsidRDefault="00C97F1B" w:rsidP="00C97F1B">
      <w:pPr>
        <w:shd w:val="clear" w:color="auto" w:fill="FFFFFF"/>
        <w:jc w:val="both"/>
      </w:pPr>
      <w:r w:rsidRPr="00650F00">
        <w:rPr>
          <w:color w:val="FF0000"/>
        </w:rPr>
        <w:tab/>
      </w:r>
      <w:r w:rsidRPr="00650F00">
        <w:t>49. Дополнительные медицинские противопоказания указаны в Перечне факторов и Перечне работ.</w:t>
      </w:r>
    </w:p>
    <w:p w:rsidR="00C97F1B" w:rsidRPr="00650F00" w:rsidRDefault="00C97F1B" w:rsidP="00C97F1B">
      <w:r>
        <w:t>________________________________________________________________________________________________________</w:t>
      </w:r>
    </w:p>
    <w:p w:rsidR="00C97F1B" w:rsidRPr="00CD6AE1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>
        <w:rPr>
          <w:sz w:val="20"/>
          <w:szCs w:val="20"/>
        </w:rPr>
        <w:t>Т</w:t>
      </w:r>
      <w:r w:rsidRPr="00CD6AE1">
        <w:rPr>
          <w:spacing w:val="-2"/>
          <w:sz w:val="20"/>
          <w:szCs w:val="20"/>
        </w:rPr>
        <w:t xml:space="preserve">олько для лиц, работающих в контакте </w:t>
      </w:r>
      <w:r>
        <w:rPr>
          <w:spacing w:val="-2"/>
          <w:sz w:val="20"/>
          <w:szCs w:val="20"/>
        </w:rPr>
        <w:t xml:space="preserve">с </w:t>
      </w:r>
      <w:r w:rsidRPr="00CD6AE1">
        <w:rPr>
          <w:spacing w:val="-2"/>
          <w:sz w:val="20"/>
          <w:szCs w:val="20"/>
        </w:rPr>
        <w:t xml:space="preserve">вредными и (или) опасными производственными факторами, указанными в </w:t>
      </w:r>
      <w:r>
        <w:rPr>
          <w:spacing w:val="-2"/>
          <w:sz w:val="20"/>
          <w:szCs w:val="20"/>
        </w:rPr>
        <w:t>Перечне факторов.</w:t>
      </w:r>
    </w:p>
    <w:p w:rsidR="004E126D" w:rsidRDefault="004E126D"/>
    <w:sectPr w:rsidR="004E126D" w:rsidSect="002E2AD2">
      <w:footnotePr>
        <w:numStart w:val="5"/>
      </w:footnotePr>
      <w:type w:val="continuous"/>
      <w:pgSz w:w="16838" w:h="11906" w:orient="landscape"/>
      <w:pgMar w:top="1079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1A" w:rsidRDefault="00C4531A">
      <w:r>
        <w:separator/>
      </w:r>
    </w:p>
  </w:endnote>
  <w:endnote w:type="continuationSeparator" w:id="0">
    <w:p w:rsidR="00C4531A" w:rsidRDefault="00C4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1A" w:rsidRDefault="00C4531A">
      <w:r>
        <w:separator/>
      </w:r>
    </w:p>
  </w:footnote>
  <w:footnote w:type="continuationSeparator" w:id="0">
    <w:p w:rsidR="00C4531A" w:rsidRDefault="00C4531A">
      <w:r>
        <w:continuationSeparator/>
      </w:r>
    </w:p>
  </w:footnote>
  <w:footnote w:id="1">
    <w:p w:rsidR="00C97F1B" w:rsidRDefault="00C97F1B" w:rsidP="00C97F1B">
      <w:pPr>
        <w:pStyle w:val="af5"/>
      </w:pPr>
      <w:r>
        <w:rPr>
          <w:rStyle w:val="af2"/>
        </w:rPr>
        <w:footnoteRef/>
      </w:r>
      <w:r>
        <w:t xml:space="preserve"> Статья 213 Трудового кодекса Российской Федерации.</w:t>
      </w:r>
    </w:p>
  </w:footnote>
  <w:footnote w:id="2">
    <w:p w:rsidR="00C97F1B" w:rsidRDefault="00C97F1B" w:rsidP="00C97F1B">
      <w:pPr>
        <w:pStyle w:val="af5"/>
      </w:pPr>
      <w:r>
        <w:rPr>
          <w:rStyle w:val="af2"/>
        </w:rPr>
        <w:footnoteRef/>
      </w:r>
      <w:r>
        <w:t xml:space="preserve"> Статья 212 Трудового кодекса Российской Федерации.</w:t>
      </w:r>
    </w:p>
  </w:footnote>
  <w:footnote w:id="3">
    <w:p w:rsidR="00C97F1B" w:rsidRDefault="00C97F1B" w:rsidP="00C97F1B">
      <w:pPr>
        <w:pStyle w:val="af5"/>
        <w:jc w:val="both"/>
      </w:pPr>
      <w:r>
        <w:rPr>
          <w:rStyle w:val="af2"/>
        </w:rPr>
        <w:footnoteRef/>
      </w:r>
      <w:r>
        <w:t xml:space="preserve"> Приказ Минздравсоцразвития России от 31 августа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 xml:space="preserve">. № 569 «Об утверждении Порядка проведения аттестации рабочих мест по условиям труда» (зарегистрирован Минюстом России 29 ноября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 xml:space="preserve">. </w:t>
      </w:r>
      <w:r>
        <w:br/>
        <w:t>№ 10577).</w:t>
      </w:r>
    </w:p>
  </w:footnote>
  <w:footnote w:id="4">
    <w:p w:rsidR="00C97F1B" w:rsidRPr="0052426E" w:rsidRDefault="00C97F1B" w:rsidP="00C97F1B">
      <w:pPr>
        <w:pStyle w:val="af5"/>
        <w:jc w:val="both"/>
      </w:pPr>
      <w:r>
        <w:rPr>
          <w:rStyle w:val="af2"/>
        </w:rPr>
        <w:footnoteRef/>
      </w:r>
      <w:r>
        <w:t xml:space="preserve"> </w:t>
      </w:r>
      <w:r w:rsidRPr="0052426E">
        <w:t xml:space="preserve">Приказ Минздравсоцразвития России от 04.02.2010 г. № 55н (ред. от 03.03.2011) </w:t>
      </w:r>
      <w:r>
        <w:t>«</w:t>
      </w:r>
      <w:r w:rsidRPr="0052426E">
        <w:t>О порядке проведения дополнительной диспансеризации работающих граждан</w:t>
      </w:r>
      <w:r>
        <w:t>»</w:t>
      </w:r>
      <w:r w:rsidRPr="0052426E">
        <w:t xml:space="preserve"> (вместе с </w:t>
      </w:r>
      <w:r>
        <w:t>«</w:t>
      </w:r>
      <w:r w:rsidRPr="0052426E">
        <w:t>Порядком и объемом проведения дополнительной диспансеризации работающих граждан</w:t>
      </w:r>
      <w:r>
        <w:t>»</w:t>
      </w:r>
      <w:r w:rsidRPr="0052426E">
        <w:t>) (зарегистрировано Минюст</w:t>
      </w:r>
      <w:r>
        <w:t>ом России</w:t>
      </w:r>
      <w:r w:rsidRPr="0052426E">
        <w:t xml:space="preserve"> 04.03.2010</w:t>
      </w:r>
      <w:r>
        <w:t xml:space="preserve"> №</w:t>
      </w:r>
      <w:r w:rsidRPr="0052426E">
        <w:t xml:space="preserve"> 16550)</w:t>
      </w:r>
      <w:r>
        <w:t>.</w:t>
      </w:r>
    </w:p>
  </w:footnote>
  <w:footnote w:id="5">
    <w:p w:rsidR="00C97F1B" w:rsidRPr="00CD6AE1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>
        <w:rPr>
          <w:spacing w:val="-2"/>
          <w:sz w:val="20"/>
          <w:szCs w:val="20"/>
        </w:rPr>
        <w:t>В</w:t>
      </w:r>
      <w:r w:rsidRPr="00CD6AE1">
        <w:rPr>
          <w:spacing w:val="-2"/>
          <w:sz w:val="20"/>
          <w:szCs w:val="20"/>
        </w:rPr>
        <w:t xml:space="preserve"> случаях выраженных форм расстройств настроения, невротических, связанных со стрессом, соматоформных, поведенческих расстройств и расстройств личности вопрос о профессиональной пригодности к соответствующим работам решается индивидуально комиссией врачей-специалистов, соответствующих профилю заболевания, с участием врача – профпатолога.</w:t>
      </w:r>
    </w:p>
    <w:p w:rsidR="00C97F1B" w:rsidRPr="00953EE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spacing w:val="-2"/>
          <w:sz w:val="20"/>
          <w:szCs w:val="20"/>
        </w:rPr>
      </w:pPr>
      <w:r w:rsidRPr="00B10919">
        <w:rPr>
          <w:spacing w:val="-2"/>
          <w:sz w:val="24"/>
          <w:szCs w:val="24"/>
          <w:vertAlign w:val="superscript"/>
        </w:rPr>
        <w:t>6</w:t>
      </w:r>
      <w:r w:rsidRPr="00953EE0">
        <w:rPr>
          <w:spacing w:val="-2"/>
          <w:sz w:val="20"/>
          <w:szCs w:val="20"/>
        </w:rPr>
        <w:t xml:space="preserve"> П</w:t>
      </w:r>
      <w:r w:rsidRPr="00CD6AE1">
        <w:rPr>
          <w:spacing w:val="-2"/>
          <w:sz w:val="20"/>
          <w:szCs w:val="20"/>
        </w:rPr>
        <w:t>осле проведенного лечения вопрос решается индивидуально комиссией врачей-специалистов, профпатологом, онкологом.</w:t>
      </w:r>
    </w:p>
    <w:p w:rsidR="00C97F1B" w:rsidRPr="00953EE0" w:rsidRDefault="00C97F1B" w:rsidP="00C97F1B">
      <w:pPr>
        <w:pStyle w:val="af5"/>
        <w:rPr>
          <w:spacing w:val="-2"/>
        </w:rPr>
      </w:pPr>
    </w:p>
  </w:footnote>
  <w:footnote w:id="6">
    <w:p w:rsidR="00C97F1B" w:rsidRDefault="00C97F1B" w:rsidP="00C97F1B">
      <w:pPr>
        <w:pStyle w:val="af5"/>
      </w:pPr>
    </w:p>
  </w:footnote>
  <w:footnote w:id="7">
    <w:p w:rsidR="00C97F1B" w:rsidRPr="00CD6AE1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>
        <w:rPr>
          <w:sz w:val="20"/>
          <w:szCs w:val="20"/>
        </w:rPr>
        <w:t>Т</w:t>
      </w:r>
      <w:r w:rsidRPr="00CD6AE1">
        <w:rPr>
          <w:spacing w:val="-2"/>
          <w:sz w:val="20"/>
          <w:szCs w:val="20"/>
        </w:rPr>
        <w:t xml:space="preserve">олько для лиц, работающих в контакте </w:t>
      </w:r>
      <w:r>
        <w:rPr>
          <w:spacing w:val="-2"/>
          <w:sz w:val="20"/>
          <w:szCs w:val="20"/>
        </w:rPr>
        <w:t xml:space="preserve">с </w:t>
      </w:r>
      <w:r w:rsidRPr="00CD6AE1">
        <w:rPr>
          <w:spacing w:val="-2"/>
          <w:sz w:val="20"/>
          <w:szCs w:val="20"/>
        </w:rPr>
        <w:t xml:space="preserve">вредными и (или) опасными производственными факторами, указанными в </w:t>
      </w:r>
      <w:r>
        <w:rPr>
          <w:spacing w:val="-2"/>
          <w:sz w:val="20"/>
          <w:szCs w:val="20"/>
        </w:rPr>
        <w:t>Перечне факторов.</w:t>
      </w:r>
    </w:p>
    <w:p w:rsidR="00C97F1B" w:rsidRDefault="00C97F1B" w:rsidP="00C97F1B">
      <w:pPr>
        <w:pStyle w:val="af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A42" w:rsidRDefault="00F000FF" w:rsidP="00476DF1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3A42" w:rsidRDefault="00C4531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A42" w:rsidRDefault="00F000FF" w:rsidP="00476DF1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953D7">
      <w:rPr>
        <w:rStyle w:val="a8"/>
        <w:noProof/>
      </w:rPr>
      <w:t>5</w:t>
    </w:r>
    <w:r>
      <w:rPr>
        <w:rStyle w:val="a8"/>
      </w:rPr>
      <w:fldChar w:fldCharType="end"/>
    </w:r>
  </w:p>
  <w:p w:rsidR="00013A42" w:rsidRDefault="00C4531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41087"/>
    <w:multiLevelType w:val="hybridMultilevel"/>
    <w:tmpl w:val="5832F0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C2A4B"/>
    <w:multiLevelType w:val="hybridMultilevel"/>
    <w:tmpl w:val="510CB3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B680B"/>
    <w:multiLevelType w:val="hybridMultilevel"/>
    <w:tmpl w:val="59DA8DE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20F9B"/>
    <w:multiLevelType w:val="hybridMultilevel"/>
    <w:tmpl w:val="A92A5F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3F71F7"/>
    <w:multiLevelType w:val="hybridMultilevel"/>
    <w:tmpl w:val="5394E96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73E23206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4D7A63"/>
    <w:multiLevelType w:val="hybridMultilevel"/>
    <w:tmpl w:val="E01042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12960"/>
    <w:multiLevelType w:val="hybridMultilevel"/>
    <w:tmpl w:val="F550850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E706CF"/>
    <w:multiLevelType w:val="hybridMultilevel"/>
    <w:tmpl w:val="C1A459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DD26CD"/>
    <w:multiLevelType w:val="hybridMultilevel"/>
    <w:tmpl w:val="83B660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A777CC"/>
    <w:multiLevelType w:val="hybridMultilevel"/>
    <w:tmpl w:val="446A200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C43EAB"/>
    <w:multiLevelType w:val="hybridMultilevel"/>
    <w:tmpl w:val="AE047A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6535F5"/>
    <w:multiLevelType w:val="hybridMultilevel"/>
    <w:tmpl w:val="73E6C5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3735AE"/>
    <w:multiLevelType w:val="hybridMultilevel"/>
    <w:tmpl w:val="397219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924A72"/>
    <w:multiLevelType w:val="hybridMultilevel"/>
    <w:tmpl w:val="586220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1C1003"/>
    <w:multiLevelType w:val="hybridMultilevel"/>
    <w:tmpl w:val="F7F881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E729A6"/>
    <w:multiLevelType w:val="hybridMultilevel"/>
    <w:tmpl w:val="EBBA07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61049"/>
    <w:multiLevelType w:val="hybridMultilevel"/>
    <w:tmpl w:val="C218892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240224A"/>
    <w:multiLevelType w:val="hybridMultilevel"/>
    <w:tmpl w:val="6CC67F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453941"/>
    <w:multiLevelType w:val="hybridMultilevel"/>
    <w:tmpl w:val="5AFAAEE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7C3BB2"/>
    <w:multiLevelType w:val="hybridMultilevel"/>
    <w:tmpl w:val="AD38C5D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92B135B"/>
    <w:multiLevelType w:val="hybridMultilevel"/>
    <w:tmpl w:val="8D8833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EA31E4"/>
    <w:multiLevelType w:val="hybridMultilevel"/>
    <w:tmpl w:val="59C8A27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D65668"/>
    <w:multiLevelType w:val="hybridMultilevel"/>
    <w:tmpl w:val="A642C3DE"/>
    <w:lvl w:ilvl="0" w:tplc="2304A3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E23206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BD5178"/>
    <w:multiLevelType w:val="hybridMultilevel"/>
    <w:tmpl w:val="50A097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8D0141"/>
    <w:multiLevelType w:val="hybridMultilevel"/>
    <w:tmpl w:val="8CBCA6B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4851387"/>
    <w:multiLevelType w:val="hybridMultilevel"/>
    <w:tmpl w:val="B7E8EC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045DB5"/>
    <w:multiLevelType w:val="hybridMultilevel"/>
    <w:tmpl w:val="551229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866003"/>
    <w:multiLevelType w:val="hybridMultilevel"/>
    <w:tmpl w:val="2A0670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1249AF"/>
    <w:multiLevelType w:val="hybridMultilevel"/>
    <w:tmpl w:val="E2127A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2B49D6"/>
    <w:multiLevelType w:val="hybridMultilevel"/>
    <w:tmpl w:val="D9A060C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18836A5"/>
    <w:multiLevelType w:val="hybridMultilevel"/>
    <w:tmpl w:val="46B29D5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1CF59F4"/>
    <w:multiLevelType w:val="hybridMultilevel"/>
    <w:tmpl w:val="4B603A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AB740C"/>
    <w:multiLevelType w:val="hybridMultilevel"/>
    <w:tmpl w:val="A0F4296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691757F"/>
    <w:multiLevelType w:val="hybridMultilevel"/>
    <w:tmpl w:val="CC3A4B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013A2E"/>
    <w:multiLevelType w:val="hybridMultilevel"/>
    <w:tmpl w:val="7324B8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3A189F"/>
    <w:multiLevelType w:val="hybridMultilevel"/>
    <w:tmpl w:val="757EFF0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C772FF0"/>
    <w:multiLevelType w:val="hybridMultilevel"/>
    <w:tmpl w:val="74147E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6679E2"/>
    <w:multiLevelType w:val="hybridMultilevel"/>
    <w:tmpl w:val="4834572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2"/>
  </w:num>
  <w:num w:numId="3">
    <w:abstractNumId w:val="33"/>
  </w:num>
  <w:num w:numId="4">
    <w:abstractNumId w:val="20"/>
  </w:num>
  <w:num w:numId="5">
    <w:abstractNumId w:val="36"/>
  </w:num>
  <w:num w:numId="6">
    <w:abstractNumId w:val="26"/>
  </w:num>
  <w:num w:numId="7">
    <w:abstractNumId w:val="5"/>
  </w:num>
  <w:num w:numId="8">
    <w:abstractNumId w:val="0"/>
  </w:num>
  <w:num w:numId="9">
    <w:abstractNumId w:val="17"/>
  </w:num>
  <w:num w:numId="10">
    <w:abstractNumId w:val="12"/>
  </w:num>
  <w:num w:numId="11">
    <w:abstractNumId w:val="14"/>
  </w:num>
  <w:num w:numId="12">
    <w:abstractNumId w:val="25"/>
  </w:num>
  <w:num w:numId="13">
    <w:abstractNumId w:val="34"/>
  </w:num>
  <w:num w:numId="14">
    <w:abstractNumId w:val="21"/>
  </w:num>
  <w:num w:numId="15">
    <w:abstractNumId w:val="8"/>
  </w:num>
  <w:num w:numId="16">
    <w:abstractNumId w:val="29"/>
  </w:num>
  <w:num w:numId="17">
    <w:abstractNumId w:val="24"/>
  </w:num>
  <w:num w:numId="18">
    <w:abstractNumId w:val="32"/>
  </w:num>
  <w:num w:numId="19">
    <w:abstractNumId w:val="10"/>
  </w:num>
  <w:num w:numId="20">
    <w:abstractNumId w:val="9"/>
  </w:num>
  <w:num w:numId="21">
    <w:abstractNumId w:val="35"/>
  </w:num>
  <w:num w:numId="22">
    <w:abstractNumId w:val="30"/>
  </w:num>
  <w:num w:numId="23">
    <w:abstractNumId w:val="16"/>
  </w:num>
  <w:num w:numId="24">
    <w:abstractNumId w:val="19"/>
  </w:num>
  <w:num w:numId="25">
    <w:abstractNumId w:val="18"/>
  </w:num>
  <w:num w:numId="26">
    <w:abstractNumId w:val="37"/>
  </w:num>
  <w:num w:numId="27">
    <w:abstractNumId w:val="6"/>
  </w:num>
  <w:num w:numId="28">
    <w:abstractNumId w:val="2"/>
  </w:num>
  <w:num w:numId="29">
    <w:abstractNumId w:val="23"/>
  </w:num>
  <w:num w:numId="30">
    <w:abstractNumId w:val="13"/>
  </w:num>
  <w:num w:numId="31">
    <w:abstractNumId w:val="7"/>
  </w:num>
  <w:num w:numId="32">
    <w:abstractNumId w:val="28"/>
  </w:num>
  <w:num w:numId="33">
    <w:abstractNumId w:val="3"/>
  </w:num>
  <w:num w:numId="34">
    <w:abstractNumId w:val="31"/>
  </w:num>
  <w:num w:numId="35">
    <w:abstractNumId w:val="27"/>
  </w:num>
  <w:num w:numId="36">
    <w:abstractNumId w:val="15"/>
  </w:num>
  <w:num w:numId="37">
    <w:abstractNumId w:val="1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17"/>
    <w:rsid w:val="00022E0B"/>
    <w:rsid w:val="000E2ED2"/>
    <w:rsid w:val="000E710F"/>
    <w:rsid w:val="004834BC"/>
    <w:rsid w:val="004E126D"/>
    <w:rsid w:val="00695C14"/>
    <w:rsid w:val="008866D4"/>
    <w:rsid w:val="00924EE6"/>
    <w:rsid w:val="00B953D7"/>
    <w:rsid w:val="00C4531A"/>
    <w:rsid w:val="00C97F1B"/>
    <w:rsid w:val="00D23B17"/>
    <w:rsid w:val="00F0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30E245B-E1C1-4FB4-A40E-96CB22C8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0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000FF"/>
    <w:pPr>
      <w:keepNext/>
      <w:spacing w:before="360" w:after="960" w:line="360" w:lineRule="auto"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F000FF"/>
    <w:pPr>
      <w:keepNext/>
      <w:spacing w:before="60" w:after="60"/>
      <w:outlineLvl w:val="1"/>
    </w:pPr>
    <w:rPr>
      <w:b/>
      <w:bCs/>
      <w:sz w:val="24"/>
      <w:szCs w:val="20"/>
    </w:rPr>
  </w:style>
  <w:style w:type="paragraph" w:styleId="6">
    <w:name w:val="heading 6"/>
    <w:basedOn w:val="a"/>
    <w:next w:val="a"/>
    <w:link w:val="60"/>
    <w:qFormat/>
    <w:rsid w:val="00F000FF"/>
    <w:pPr>
      <w:keepNext/>
      <w:autoSpaceDE w:val="0"/>
      <w:autoSpaceDN w:val="0"/>
      <w:spacing w:line="360" w:lineRule="auto"/>
      <w:ind w:firstLine="720"/>
      <w:jc w:val="right"/>
      <w:outlineLvl w:val="5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0F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00F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00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semiHidden/>
    <w:rsid w:val="00F00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F000F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F00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F000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000F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page number"/>
    <w:basedOn w:val="a0"/>
    <w:rsid w:val="00F000FF"/>
  </w:style>
  <w:style w:type="paragraph" w:styleId="21">
    <w:name w:val="Body Text Indent 2"/>
    <w:basedOn w:val="a"/>
    <w:link w:val="22"/>
    <w:rsid w:val="00F000FF"/>
    <w:pPr>
      <w:spacing w:line="360" w:lineRule="auto"/>
      <w:ind w:firstLine="709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F000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caption"/>
    <w:basedOn w:val="a"/>
    <w:qFormat/>
    <w:rsid w:val="00F000FF"/>
    <w:pPr>
      <w:spacing w:before="240" w:after="720" w:line="360" w:lineRule="auto"/>
      <w:ind w:firstLine="709"/>
      <w:jc w:val="center"/>
    </w:pPr>
    <w:rPr>
      <w:b/>
      <w:sz w:val="26"/>
      <w:szCs w:val="20"/>
    </w:rPr>
  </w:style>
  <w:style w:type="paragraph" w:styleId="aa">
    <w:name w:val="Title"/>
    <w:basedOn w:val="a"/>
    <w:link w:val="ab"/>
    <w:qFormat/>
    <w:rsid w:val="00F000FF"/>
    <w:pPr>
      <w:spacing w:before="480" w:after="720" w:line="360" w:lineRule="auto"/>
      <w:jc w:val="center"/>
    </w:pPr>
    <w:rPr>
      <w:b/>
      <w:sz w:val="26"/>
      <w:szCs w:val="20"/>
    </w:rPr>
  </w:style>
  <w:style w:type="character" w:customStyle="1" w:styleId="ab">
    <w:name w:val="Название Знак"/>
    <w:basedOn w:val="a0"/>
    <w:link w:val="aa"/>
    <w:rsid w:val="00F000F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c">
    <w:name w:val="header"/>
    <w:basedOn w:val="a"/>
    <w:link w:val="ad"/>
    <w:rsid w:val="00F000FF"/>
    <w:pPr>
      <w:tabs>
        <w:tab w:val="center" w:pos="4153"/>
        <w:tab w:val="right" w:pos="8306"/>
      </w:tabs>
      <w:spacing w:line="360" w:lineRule="auto"/>
      <w:jc w:val="both"/>
    </w:pPr>
    <w:rPr>
      <w:sz w:val="26"/>
      <w:szCs w:val="20"/>
    </w:rPr>
  </w:style>
  <w:style w:type="character" w:customStyle="1" w:styleId="ad">
    <w:name w:val="Верхний колонтитул Знак"/>
    <w:basedOn w:val="a0"/>
    <w:link w:val="ac"/>
    <w:rsid w:val="00F000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Основной текст1"/>
    <w:basedOn w:val="a"/>
    <w:rsid w:val="00F000FF"/>
    <w:pPr>
      <w:jc w:val="both"/>
    </w:pPr>
    <w:rPr>
      <w:sz w:val="24"/>
      <w:szCs w:val="20"/>
    </w:rPr>
  </w:style>
  <w:style w:type="paragraph" w:customStyle="1" w:styleId="12">
    <w:name w:val="Обычный отступ1"/>
    <w:basedOn w:val="a"/>
    <w:rsid w:val="00F000FF"/>
    <w:pPr>
      <w:ind w:left="720"/>
    </w:pPr>
    <w:rPr>
      <w:szCs w:val="20"/>
    </w:rPr>
  </w:style>
  <w:style w:type="paragraph" w:customStyle="1" w:styleId="110">
    <w:name w:val="Заголовок 11"/>
    <w:basedOn w:val="a"/>
    <w:next w:val="a"/>
    <w:rsid w:val="00F000FF"/>
    <w:pPr>
      <w:keepNext/>
      <w:jc w:val="both"/>
    </w:pPr>
    <w:rPr>
      <w:sz w:val="24"/>
      <w:szCs w:val="20"/>
    </w:rPr>
  </w:style>
  <w:style w:type="paragraph" w:styleId="ae">
    <w:name w:val="Document Map"/>
    <w:basedOn w:val="a"/>
    <w:link w:val="af"/>
    <w:semiHidden/>
    <w:rsid w:val="00F000FF"/>
    <w:pPr>
      <w:shd w:val="clear" w:color="auto" w:fill="000080"/>
      <w:spacing w:line="360" w:lineRule="auto"/>
      <w:jc w:val="both"/>
    </w:pPr>
    <w:rPr>
      <w:rFonts w:ascii="Tahoma" w:hAnsi="Tahoma"/>
      <w:sz w:val="26"/>
      <w:szCs w:val="20"/>
    </w:rPr>
  </w:style>
  <w:style w:type="character" w:customStyle="1" w:styleId="af">
    <w:name w:val="Схема документа Знак"/>
    <w:basedOn w:val="a0"/>
    <w:link w:val="ae"/>
    <w:semiHidden/>
    <w:rsid w:val="00F000FF"/>
    <w:rPr>
      <w:rFonts w:ascii="Tahoma" w:eastAsia="Times New Roman" w:hAnsi="Tahoma" w:cs="Times New Roman"/>
      <w:sz w:val="26"/>
      <w:szCs w:val="20"/>
      <w:shd w:val="clear" w:color="auto" w:fill="000080"/>
      <w:lang w:eastAsia="ru-RU"/>
    </w:rPr>
  </w:style>
  <w:style w:type="paragraph" w:styleId="af0">
    <w:name w:val="Body Text"/>
    <w:basedOn w:val="a"/>
    <w:link w:val="af1"/>
    <w:rsid w:val="00F000FF"/>
    <w:pPr>
      <w:jc w:val="both"/>
    </w:pPr>
    <w:rPr>
      <w:color w:val="0000FF"/>
      <w:sz w:val="26"/>
      <w:szCs w:val="20"/>
    </w:rPr>
  </w:style>
  <w:style w:type="character" w:customStyle="1" w:styleId="af1">
    <w:name w:val="Основной текст Знак"/>
    <w:basedOn w:val="a0"/>
    <w:link w:val="af0"/>
    <w:rsid w:val="00F000FF"/>
    <w:rPr>
      <w:rFonts w:ascii="Times New Roman" w:eastAsia="Times New Roman" w:hAnsi="Times New Roman" w:cs="Times New Roman"/>
      <w:color w:val="0000FF"/>
      <w:sz w:val="26"/>
      <w:szCs w:val="20"/>
      <w:lang w:eastAsia="ru-RU"/>
    </w:rPr>
  </w:style>
  <w:style w:type="paragraph" w:styleId="23">
    <w:name w:val="Body Text 2"/>
    <w:basedOn w:val="a"/>
    <w:link w:val="24"/>
    <w:rsid w:val="00F000FF"/>
    <w:rPr>
      <w:sz w:val="26"/>
      <w:szCs w:val="20"/>
    </w:rPr>
  </w:style>
  <w:style w:type="character" w:customStyle="1" w:styleId="24">
    <w:name w:val="Основной текст 2 Знак"/>
    <w:basedOn w:val="a0"/>
    <w:link w:val="23"/>
    <w:rsid w:val="00F000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3"/>
    <w:basedOn w:val="a"/>
    <w:link w:val="30"/>
    <w:rsid w:val="00F000FF"/>
    <w:pPr>
      <w:spacing w:before="60" w:after="60"/>
    </w:pPr>
    <w:rPr>
      <w:sz w:val="24"/>
      <w:szCs w:val="20"/>
    </w:rPr>
  </w:style>
  <w:style w:type="character" w:customStyle="1" w:styleId="30">
    <w:name w:val="Основной текст 3 Знак"/>
    <w:basedOn w:val="a0"/>
    <w:link w:val="3"/>
    <w:rsid w:val="00F000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rsid w:val="00F000FF"/>
    <w:rPr>
      <w:vertAlign w:val="superscript"/>
    </w:rPr>
  </w:style>
  <w:style w:type="paragraph" w:styleId="af3">
    <w:name w:val="Body Text Indent"/>
    <w:basedOn w:val="a"/>
    <w:link w:val="af4"/>
    <w:rsid w:val="00F000FF"/>
    <w:pPr>
      <w:shd w:val="clear" w:color="auto" w:fill="FFFFFF"/>
      <w:spacing w:line="274" w:lineRule="exact"/>
      <w:ind w:firstLine="5"/>
    </w:pPr>
    <w:rPr>
      <w:color w:val="000000"/>
      <w:spacing w:val="-2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F000FF"/>
    <w:rPr>
      <w:rFonts w:ascii="Times New Roman" w:eastAsia="Times New Roman" w:hAnsi="Times New Roman" w:cs="Times New Roman"/>
      <w:color w:val="000000"/>
      <w:spacing w:val="-2"/>
      <w:sz w:val="24"/>
      <w:szCs w:val="24"/>
      <w:shd w:val="clear" w:color="auto" w:fill="FFFFFF"/>
      <w:lang w:eastAsia="ru-RU"/>
    </w:rPr>
  </w:style>
  <w:style w:type="paragraph" w:styleId="af5">
    <w:name w:val="footnote text"/>
    <w:basedOn w:val="a"/>
    <w:link w:val="af6"/>
    <w:rsid w:val="00F000FF"/>
    <w:rPr>
      <w:rFonts w:ascii="Arial" w:hAnsi="Arial" w:cs="Arial"/>
      <w:sz w:val="20"/>
      <w:szCs w:val="20"/>
    </w:rPr>
  </w:style>
  <w:style w:type="character" w:customStyle="1" w:styleId="af6">
    <w:name w:val="Текст сноски Знак"/>
    <w:basedOn w:val="a0"/>
    <w:link w:val="af5"/>
    <w:rsid w:val="00F000F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000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8">
    <w:name w:val="Style8"/>
    <w:basedOn w:val="a"/>
    <w:rsid w:val="00F000FF"/>
    <w:pPr>
      <w:widowControl w:val="0"/>
      <w:autoSpaceDE w:val="0"/>
      <w:autoSpaceDN w:val="0"/>
      <w:adjustRightInd w:val="0"/>
      <w:spacing w:line="274" w:lineRule="exact"/>
      <w:ind w:hanging="374"/>
    </w:pPr>
    <w:rPr>
      <w:sz w:val="24"/>
      <w:szCs w:val="24"/>
    </w:rPr>
  </w:style>
  <w:style w:type="paragraph" w:customStyle="1" w:styleId="headertext">
    <w:name w:val="headertext"/>
    <w:basedOn w:val="a"/>
    <w:rsid w:val="00F000FF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Hyperlink"/>
    <w:uiPriority w:val="99"/>
    <w:semiHidden/>
    <w:unhideWhenUsed/>
    <w:rsid w:val="00F000FF"/>
    <w:rPr>
      <w:color w:val="0000FF"/>
      <w:u w:val="single"/>
    </w:rPr>
  </w:style>
  <w:style w:type="paragraph" w:customStyle="1" w:styleId="formattext">
    <w:name w:val="formattext"/>
    <w:basedOn w:val="a"/>
    <w:rsid w:val="00F000F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75195" TargetMode="External"/><Relationship Id="rId13" Type="http://schemas.openxmlformats.org/officeDocument/2006/relationships/hyperlink" Target="http://docs.cntd.ru/document/499022273" TargetMode="External"/><Relationship Id="rId18" Type="http://schemas.openxmlformats.org/officeDocument/2006/relationships/hyperlink" Target="http://docs.cntd.ru/document/902275195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LAW;n=87337;fld=134;dst=100019" TargetMode="External"/><Relationship Id="rId7" Type="http://schemas.openxmlformats.org/officeDocument/2006/relationships/hyperlink" Target="http://docs.cntd.ru/document/902275195" TargetMode="External"/><Relationship Id="rId12" Type="http://schemas.openxmlformats.org/officeDocument/2006/relationships/hyperlink" Target="http://docs.cntd.ru/document/902275195" TargetMode="External"/><Relationship Id="rId17" Type="http://schemas.openxmlformats.org/officeDocument/2006/relationships/hyperlink" Target="http://docs.cntd.ru/document/90227519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275195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27519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27519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90235390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53904" TargetMode="External"/><Relationship Id="rId14" Type="http://schemas.openxmlformats.org/officeDocument/2006/relationships/hyperlink" Target="http://docs.cntd.ru/document/42024004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7324</Words>
  <Characters>41753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Нафузя</cp:lastModifiedBy>
  <cp:revision>3</cp:revision>
  <dcterms:created xsi:type="dcterms:W3CDTF">2017-04-13T18:32:00Z</dcterms:created>
  <dcterms:modified xsi:type="dcterms:W3CDTF">2021-03-29T07:29:00Z</dcterms:modified>
</cp:coreProperties>
</file>