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7F" w:rsidRDefault="001E6E7F" w:rsidP="001E6E7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Дифференцированное (индивидуализированное)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обучение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технология основывается 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изучении и понимании ребенка, учете его особенностей при построении отношений с ним.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Сущность данной технологии состоит в оказании психологической и методической помощи воспитанникам в том, чтобы они стали успешными в учебно-познавательной деятельности.</w:t>
      </w:r>
    </w:p>
    <w:p w:rsidR="001E6E7F" w:rsidRDefault="001E6E7F" w:rsidP="001E6E7F">
      <w:pPr>
        <w:pStyle w:val="ParagraphStyle"/>
        <w:tabs>
          <w:tab w:val="left" w:pos="525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этим можно выделить два вида дифференциации: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Внешняя дифференциация.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Внутренняя дифференциация.</w:t>
      </w:r>
    </w:p>
    <w:p w:rsidR="001E6E7F" w:rsidRDefault="001E6E7F" w:rsidP="001E6E7F">
      <w:pPr>
        <w:pStyle w:val="ParagraphStyle"/>
        <w:tabs>
          <w:tab w:val="left" w:pos="525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основе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дифференциации лежит учет познавательных интересов детей, их способностей к тому или иному роду деятельности.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основе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внутренней </w:t>
      </w:r>
      <w:r>
        <w:rPr>
          <w:rFonts w:ascii="Times New Roman" w:hAnsi="Times New Roman" w:cs="Times New Roman"/>
          <w:color w:val="000000"/>
          <w:sz w:val="28"/>
          <w:szCs w:val="28"/>
        </w:rPr>
        <w:t>дифференциации лежит учет особенностей (социально-демографических, социально-психологических, индивидуально-личностных, экзистенциально-личностных, биоэнергетических) воспитанников, влияющих на эффективность усвоения учебной информации в течение занятия. Внутренняя дифференциация основывается на ряде методологических положений: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Неодинаковость усвоения информации – это естественное явление, поскольку все дети разные.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Усвоение информации бывает эффективным и неэффективным.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Необходимо выявить причины неэффективного усвоения информации.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Неэффективное усвоение порождает отставание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воспитанников.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Дифференциация осуществляется не по отставанию, а по причинам отставания в усвоении.</w:t>
      </w:r>
    </w:p>
    <w:p w:rsidR="001E6E7F" w:rsidRDefault="001E6E7F" w:rsidP="001E6E7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Деление на группы – это следствие дифференциации по причинам отставания.</w:t>
      </w:r>
    </w:p>
    <w:p w:rsidR="001E6E7F" w:rsidRDefault="001E6E7F" w:rsidP="001E6E7F">
      <w:pPr>
        <w:pStyle w:val="ParagraphStyle"/>
        <w:tabs>
          <w:tab w:val="left" w:pos="525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выделить два вида внутренней дифференциации: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Дифференцированный подход к детям с отклонениями: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умственного характера;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характера;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психического характера (задержка в развитии).</w:t>
      </w:r>
    </w:p>
    <w:p w:rsidR="001E6E7F" w:rsidRDefault="001E6E7F" w:rsidP="001E6E7F">
      <w:pPr>
        <w:pStyle w:val="ParagraphStyle"/>
        <w:tabs>
          <w:tab w:val="left" w:pos="525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Дифференцированный подход к детям без отклонений.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Естественно, что в первом случае с детьми необходимо работать особо, привлекая врачей, психологов, социальных педагогов и учителей со специальным образованием.</w:t>
      </w:r>
    </w:p>
    <w:p w:rsidR="001E6E7F" w:rsidRDefault="001E6E7F" w:rsidP="001E6E7F">
      <w:pPr>
        <w:pStyle w:val="ParagraphStyle"/>
        <w:keepLines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касается второго вида внутренней дифференциации, то речь здесь идет о нормальных здоровых детях, чья богатая природа требует к себе пристального внимания педагога, являясь для него стимулом к поиску новых технологий и методик, недостающих психологических знаний, оригинального, гибкого стиля обучения.</w:t>
      </w:r>
    </w:p>
    <w:p w:rsidR="001E6E7F" w:rsidRDefault="001E6E7F" w:rsidP="001E6E7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Дифференцированный подход к детям без отклонений представляет собой следующую последовательность действий: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 изучает особенности воспитанников при помощи наблюдения. Важно подчеркнуть, что те или иные особенности воспитанников выступают в качестве признаков дифференциации. Например, дифференциация по типам мышления или каналам восприятия, или мотивам, или состояниям, уровням общего развития и т. д.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 мысленно объединяет воспитанников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определенным признакам (например, по психосоматическим типам, отношениям, уровням понимания и пр.).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 дает информацию и организует работу с ней с учетом определенных признаков дифференциации.</w:t>
      </w:r>
    </w:p>
    <w:p w:rsidR="001E6E7F" w:rsidRDefault="001E6E7F" w:rsidP="001E6E7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Теоретическим фундаментом технологии дифференцированного обучения и воспитания является психология человека.</w:t>
      </w:r>
    </w:p>
    <w:p w:rsidR="001E6E7F" w:rsidRDefault="001E6E7F" w:rsidP="001E6E7F">
      <w:pPr>
        <w:pStyle w:val="ParagraphStyle"/>
        <w:spacing w:before="180" w:after="120"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дифференцированного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(в том числе индивидуализированного)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обучения и воспитания</w:t>
      </w:r>
    </w:p>
    <w:tbl>
      <w:tblPr>
        <w:tblW w:w="90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43"/>
        <w:gridCol w:w="691"/>
        <w:gridCol w:w="2913"/>
        <w:gridCol w:w="707"/>
        <w:gridCol w:w="1575"/>
        <w:gridCol w:w="950"/>
      </w:tblGrid>
      <w:tr w:rsidR="001E6E7F" w:rsidTr="002E6D7A">
        <w:trPr>
          <w:trHeight w:val="465"/>
          <w:jc w:val="center"/>
        </w:trPr>
        <w:tc>
          <w:tcPr>
            <w:tcW w:w="907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Направлена на &lt;цель&gt;</w:t>
            </w:r>
          </w:p>
        </w:tc>
      </w:tr>
      <w:tr w:rsidR="001E6E7F" w:rsidTr="002E6D7A">
        <w:trPr>
          <w:trHeight w:val="405"/>
          <w:jc w:val="center"/>
        </w:trPr>
        <w:tc>
          <w:tcPr>
            <w:tcW w:w="9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адресного построения педагогического процесса</w:t>
            </w:r>
          </w:p>
        </w:tc>
      </w:tr>
      <w:tr w:rsidR="001E6E7F" w:rsidTr="002E6D7A">
        <w:trPr>
          <w:jc w:val="center"/>
        </w:trPr>
        <w:tc>
          <w:tcPr>
            <w:tcW w:w="81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Опирается на &lt;принципы&gt;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↓</w:t>
            </w:r>
            <w:proofErr w:type="spellEnd"/>
          </w:p>
        </w:tc>
      </w:tr>
      <w:tr w:rsidR="001E6E7F" w:rsidTr="002E6D7A">
        <w:trPr>
          <w:trHeight w:val="405"/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Научности</w:t>
            </w:r>
          </w:p>
        </w:tc>
        <w:tc>
          <w:tcPr>
            <w:tcW w:w="4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Личностно-деятельностный</w:t>
            </w:r>
            <w:proofErr w:type="spellEnd"/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Природосообразности</w:t>
            </w:r>
            <w:proofErr w:type="spellEnd"/>
          </w:p>
        </w:tc>
      </w:tr>
      <w:tr w:rsidR="001E6E7F" w:rsidTr="002E6D7A">
        <w:trPr>
          <w:jc w:val="center"/>
        </w:trPr>
        <w:tc>
          <w:tcPr>
            <w:tcW w:w="81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Достигаются через &lt;средства&gt;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↓</w:t>
            </w:r>
            <w:proofErr w:type="spellEnd"/>
          </w:p>
        </w:tc>
      </w:tr>
      <w:tr w:rsidR="001E6E7F" w:rsidTr="002E6D7A">
        <w:trPr>
          <w:trHeight w:val="690"/>
          <w:jc w:val="center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Внутреннюю</w:t>
            </w:r>
            <w:r>
              <w:rPr>
                <w:rFonts w:ascii="Times New Roman" w:hAnsi="Times New Roman" w:cs="Times New Roman"/>
                <w:color w:val="000000"/>
              </w:rPr>
              <w:br/>
              <w:t>дифференциацию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Внешнюю</w:t>
            </w:r>
            <w:r>
              <w:rPr>
                <w:rFonts w:ascii="Times New Roman" w:hAnsi="Times New Roman" w:cs="Times New Roman"/>
                <w:color w:val="000000"/>
              </w:rPr>
              <w:br/>
              <w:t>дифференциацию</w:t>
            </w:r>
          </w:p>
        </w:tc>
        <w:tc>
          <w:tcPr>
            <w:tcW w:w="3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Мониторинг</w:t>
            </w:r>
            <w:r>
              <w:rPr>
                <w:rFonts w:ascii="Times New Roman" w:hAnsi="Times New Roman" w:cs="Times New Roman"/>
                <w:color w:val="000000"/>
              </w:rPr>
              <w:br/>
              <w:t>качества занятия</w:t>
            </w:r>
          </w:p>
        </w:tc>
      </w:tr>
      <w:tr w:rsidR="001E6E7F" w:rsidTr="002E6D7A">
        <w:trPr>
          <w:jc w:val="center"/>
        </w:trPr>
        <w:tc>
          <w:tcPr>
            <w:tcW w:w="81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Приводит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 &lt;результатам&gt;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↓</w:t>
            </w:r>
            <w:proofErr w:type="spellEnd"/>
          </w:p>
        </w:tc>
      </w:tr>
      <w:tr w:rsidR="001E6E7F" w:rsidTr="002E6D7A">
        <w:trPr>
          <w:trHeight w:val="1020"/>
          <w:jc w:val="center"/>
        </w:trPr>
        <w:tc>
          <w:tcPr>
            <w:tcW w:w="9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tabs>
                <w:tab w:val="left" w:pos="525"/>
              </w:tabs>
              <w:spacing w:line="264" w:lineRule="auto"/>
              <w:ind w:firstLine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 Успешности учащихся, воспитанников в учебно-познавательной деятельности.</w:t>
            </w:r>
          </w:p>
          <w:p w:rsidR="001E6E7F" w:rsidRDefault="001E6E7F">
            <w:pPr>
              <w:pStyle w:val="ParagraphStyle"/>
              <w:tabs>
                <w:tab w:val="left" w:pos="525"/>
              </w:tabs>
              <w:spacing w:line="264" w:lineRule="auto"/>
              <w:ind w:firstLine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 Созданию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среды.</w:t>
            </w:r>
          </w:p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 Гуманистическому мышлению и гуманному поведению</w:t>
            </w:r>
          </w:p>
        </w:tc>
      </w:tr>
      <w:tr w:rsidR="001E6E7F" w:rsidTr="002E6D7A">
        <w:trPr>
          <w:jc w:val="center"/>
        </w:trPr>
        <w:tc>
          <w:tcPr>
            <w:tcW w:w="81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Зависит от &lt;ресурсов&gt;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E6E7F" w:rsidRDefault="001E6E7F">
            <w:pPr>
              <w:pStyle w:val="ParagraphStyl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↑</w:t>
            </w:r>
          </w:p>
        </w:tc>
      </w:tr>
      <w:tr w:rsidR="001E6E7F" w:rsidTr="002E6D7A">
        <w:trPr>
          <w:trHeight w:val="735"/>
          <w:jc w:val="center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Кадровых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ресурсов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ресурсов</w:t>
            </w:r>
          </w:p>
        </w:tc>
        <w:tc>
          <w:tcPr>
            <w:tcW w:w="3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7F" w:rsidRDefault="001E6E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Временных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ресурсов</w:t>
            </w:r>
          </w:p>
        </w:tc>
      </w:tr>
    </w:tbl>
    <w:p w:rsidR="001E6E7F" w:rsidRDefault="001E6E7F" w:rsidP="001E6E7F">
      <w:pPr>
        <w:pStyle w:val="ParagraphStyle"/>
        <w:keepLines/>
        <w:shd w:val="clear" w:color="auto" w:fill="FFFFFF"/>
        <w:spacing w:before="24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Используя данную технологию,  педагог отбирает методы и приемы, с помощью которых он предполагает решить постав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ленные задачи. Однако их претворение должно быть гибким, то есть, по ходу занятия следя за детьми, оценивая их реакции, педагог учитывает и степень заинтересо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ванности, внимания. В этом и проявляются педагогическое мастерство, умение видеть детей, управлять ими. Ведь каждый ребе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нок – своеобразная личность. Важно заметить и развить в нем все лучшее, что заложено от природы, используя приемы индивидуального подхода, задания разной степени сложности (обращенные к одному ребенку, подгруппе детей, всей группе). Потеря у детей интереса – это уже сигнал для немедленного переключения на другие методы, приемы, виды дея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</w:t>
      </w:r>
    </w:p>
    <w:p w:rsidR="00C604B9" w:rsidRPr="001E6E7F" w:rsidRDefault="00C604B9"/>
    <w:sectPr w:rsidR="00C604B9" w:rsidRPr="001E6E7F" w:rsidSect="00FE0D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7F"/>
    <w:rsid w:val="000B63B2"/>
    <w:rsid w:val="001E6E7F"/>
    <w:rsid w:val="002E6D7A"/>
    <w:rsid w:val="00624DF9"/>
    <w:rsid w:val="007E3FC9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E6E7F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3640</Characters>
  <Application>Microsoft Office Word</Application>
  <DocSecurity>0</DocSecurity>
  <Lines>30</Lines>
  <Paragraphs>8</Paragraphs>
  <ScaleCrop>false</ScaleCrop>
  <Company>DreamLair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2014-02-24T08:15:00Z</dcterms:created>
  <dcterms:modified xsi:type="dcterms:W3CDTF">2016-11-07T18:44:00Z</dcterms:modified>
</cp:coreProperties>
</file>