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1"/>
          <w:sz w:val="28"/>
        </w:rPr>
        <w:t>Признаки депрессии у подростков. Факторы суицидального риска»</w:t>
      </w:r>
    </w:p>
    <w:p w14:paraId="0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Факторы риска отличаются в зависимости от возраста. Более чем половина случаев суицидального поведения у подростков развивается из депрессивных расстройств. Другими предрасполагающими факторами являются суициды у членов семьи или близких родственников, смерть кого-то из членов семьи, злоупотребление психоактивными веществами, а также кондуктивное расстройство. Более неотложными провоцирующими факторами могут быть потеря самооценки (например, в результате доводов членов семьи, унизительного воспитательного эпизода, беременности, неудачи в школе); расставания с подругой или другом; потеря знакомого окружения (школы, соседей, друзей) вследствие переезда. Другими факторами могут быть интенсивное давление со стороны родителей, требующих достижений и успехов, сопровождающееся чувством, что он не оправдывает ожиданий. Часто поводом для суицида является попытка манипулировать или наказать кого-то, с мыслью: «Вы будете винить себя после того, как я умру». Рост суицидов отмечается после широко освещенного в прессе суицида (например, рок-звезды) и в отдельных общественных группах (например, школа, студенческое общежитие), что указывает на силу внушения.</w:t>
      </w:r>
    </w:p>
    <w:p w14:paraId="0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Признаки суицидального поведения у детей и подростков</w:t>
      </w:r>
    </w:p>
    <w:p w14:paraId="0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Почти каждый четвертый подросток думает о совершении самоубийства. Среди маленьких детей суицидальные мысли могут появиться в том случае, если они стали жертвами насилия. Очень важно, чтобы вы принимали все признаки суицидального поведения всерьез и в случае их появления немедленно обращались за помощью к врачу. Если же вы сами ребенок или подросток и у вас возникло желание совершить самоубийство, поговорите об этом немедленно с родителями, друзьями или врачом. Некоторые проблемы в жизни ребенка или подростка могут лишь вызвать мысли о самоубийстве, но некоторые события могут стать его причиной.</w:t>
      </w:r>
    </w:p>
    <w:p w14:paraId="0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проблемам, которые способны вызвать мысли о самоубийстве относят: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Депрессия или другое психическое заболевание, например, биполярное расстройство или шизофрения.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Родители, которые страдают депрессией или алкогольной или наркотической зависимостью.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Попытки совершить самоубийство в прошлом.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Друг, ровесник, член семьи или кумир, которые недавно совершили самоубийство.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Насилие в семье.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Пережитое сексуальное насилие.</w:t>
      </w:r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проблемам, которые могут спровоцировать попытку самоубийства, относят: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Наличие в доме и доступ к оружию, таблеткам или другим средствам самоубийства.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Злоупотребление алкоголем или наркотиками.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Стать невольным свидетелем совершения самоубийства членом семьи.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Проблемы в школе, например, плохая успеваемость, плохое поведение или частые прогулы уроков.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Потеря одного из родителей или близкого родственника из-за смерти или развода.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Стресс, вызванный половым созреванием, хроническими болезнями и заболеваниями, передающимися половым путем.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Замкнутость и нежелание поговорить о своих чувствах с другими людьми.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Неопределенность, связанная с нетрадиционной сексуальной ориентацией (бисексуальность или гомосексуализм).</w:t>
      </w:r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Наиболее распространенные признаки суицидального поведения включают: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Выражение суицидальных мыслей.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Одержимость смертью в разговорах, рисунках или сочинениях.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Раздача собственных вещей.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Отчужденность от друзей и родственников.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Агрессивное и грубое поведение.</w:t>
      </w:r>
    </w:p>
    <w:p w14:paraId="0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признаки включают: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Уход из дому.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Опасное для жизни поведение, например, неосторожная езда или неразборчивость в сексуальных связях.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Равнодушие к собственному внешнему виду.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Смена индивидуальности (например, активный ребенок становиться слишком тихим).</w:t>
      </w: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Симптомы депрессии, которые могут привести к самоубийству, включают: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Равнодушие к когда-то любимым занятиям.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Изменение привычного графика сна и аппетита.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Трудности при сосредоточивании и мышлении.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Жалобы на постоянное чувство скуки.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Жалобы на головные боли, боли в животе или усталость без видимых на то причин. </w:t>
      </w: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Выражение собственной вины; недопущение похвал в свой адрес.</w:t>
      </w:r>
    </w:p>
    <w:p w14:paraId="0A000000">
      <w:pPr>
        <w:rPr>
          <w:rFonts w:ascii="Times New Roman" w:hAnsi="Times New Roman"/>
          <w:sz w:val="28"/>
        </w:rPr>
      </w:pPr>
      <w:bookmarkStart w:id="1" w:name="_GoBack"/>
      <w:bookmarkEnd w:id="1"/>
    </w:p>
    <w:p w14:paraId="0B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c0"/>
    <w:basedOn w:val="Style_1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c0"/>
    <w:basedOn w:val="Style_1_ch"/>
    <w:link w:val="Style_7"/>
    <w:rPr>
      <w:rFonts w:ascii="Times New Roman" w:hAnsi="Times New Roman"/>
      <w:sz w:val="24"/>
    </w:rPr>
  </w:style>
  <w:style w:styleId="Style_8" w:type="paragraph">
    <w:name w:val="c7"/>
    <w:basedOn w:val="Style_9"/>
    <w:link w:val="Style_8_ch"/>
  </w:style>
  <w:style w:styleId="Style_8_ch" w:type="character">
    <w:name w:val="c7"/>
    <w:basedOn w:val="Style_9_ch"/>
    <w:link w:val="Style_8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9"/>
    <w:link w:val="Style_13_ch"/>
    <w:rPr>
      <w:color w:themeColor="hyperlink" w:val="0000FF"/>
      <w:u w:val="single"/>
    </w:rPr>
  </w:style>
  <w:style w:styleId="Style_13_ch" w:type="character">
    <w:name w:val="Hyperlink"/>
    <w:basedOn w:val="Style_9_ch"/>
    <w:link w:val="Style_13"/>
    <w:rPr>
      <w:color w:themeColor="hyperlink"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2022-03-22T07:25:28Z</dcterms:modified>
</cp:coreProperties>
</file>