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F" w:rsidRDefault="00E54C2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54C2F" w:rsidRDefault="00E54C2F">
      <w:pPr>
        <w:pStyle w:val="ConsPlusNormal"/>
        <w:jc w:val="both"/>
        <w:outlineLvl w:val="0"/>
      </w:pPr>
    </w:p>
    <w:p w:rsidR="00E54C2F" w:rsidRDefault="00E54C2F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E54C2F" w:rsidRDefault="00E54C2F">
      <w:pPr>
        <w:pStyle w:val="ConsPlusTitle"/>
        <w:jc w:val="center"/>
      </w:pPr>
    </w:p>
    <w:p w:rsidR="00E54C2F" w:rsidRDefault="00E54C2F">
      <w:pPr>
        <w:pStyle w:val="ConsPlusTitle"/>
        <w:jc w:val="center"/>
      </w:pPr>
      <w:r>
        <w:t>ПИСЬМО</w:t>
      </w:r>
    </w:p>
    <w:p w:rsidR="00E54C2F" w:rsidRDefault="00E54C2F">
      <w:pPr>
        <w:pStyle w:val="ConsPlusTitle"/>
        <w:jc w:val="center"/>
      </w:pPr>
      <w:r>
        <w:t>от 28 июня 2023 г. N АБ-2594/14</w:t>
      </w:r>
    </w:p>
    <w:p w:rsidR="00E54C2F" w:rsidRDefault="00E54C2F">
      <w:pPr>
        <w:pStyle w:val="ConsPlusTitle"/>
        <w:jc w:val="center"/>
      </w:pPr>
    </w:p>
    <w:p w:rsidR="00E54C2F" w:rsidRDefault="00E54C2F">
      <w:pPr>
        <w:pStyle w:val="ConsPlusTitle"/>
        <w:jc w:val="center"/>
      </w:pPr>
      <w:r>
        <w:t>О НАПРАВЛЕНИИ АЛГОРИТМОВ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 xml:space="preserve">В целях повышения уровня готовности участников образовательного процесса в образовательных организациях, относящихся к сфере деятельности Минпросвещения России (далее - Организация), к действиям при возникновении угрозы совершения преступлений террористической направленности Минпросвещения России направляет для учета в работе доработанные и согласованные с заинтересованными федеральными органами исполнительной власти </w:t>
      </w:r>
      <w:hyperlink w:anchor="P24">
        <w:r>
          <w:rPr>
            <w:color w:val="0000FF"/>
          </w:rPr>
          <w:t>Алгоритмы</w:t>
        </w:r>
      </w:hyperlink>
      <w: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 (далее - Алгоритмы).</w:t>
      </w:r>
    </w:p>
    <w:p w:rsidR="00E54C2F" w:rsidRDefault="00E54C2F">
      <w:pPr>
        <w:pStyle w:val="ConsPlusNormal"/>
        <w:spacing w:before="220"/>
        <w:ind w:firstLine="540"/>
        <w:jc w:val="both"/>
      </w:pPr>
      <w:hyperlink w:anchor="P24">
        <w:r>
          <w:rPr>
            <w:color w:val="0000FF"/>
          </w:rPr>
          <w:t>Алгоритмы</w:t>
        </w:r>
      </w:hyperlink>
      <w:r>
        <w:t xml:space="preserve"> рекомендуются для использования в адаптированном виде руководителями органов (организаций), являющихся правообладателями объектов (территорий) образовательных организаций, относящихся к сфере деятельности Минпросвещения России (далее - объекты (территории), а также должностными лицами, осуществляющими непосредственное руководство деятельностью работников на объектах (территориях), при разработке соответствующих организационно-распорядительных и методических документов (материалов) по вопросам антитеррористической защиты объектов (территорий) (далее - документы).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Указанные документы целесообразно разрабатывать с учетом характеристик объекта (территории), присвоенной ему категории опасности, места расположения, фактической оснащенности техническими средствами охраны, системами оповещения и имеющихся сил и средств, задействованных в обеспечении охраны.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Документы рекомендуется утверждать после их апробации в ходе практических занятий и тренировок, в том числе проводимых с участием представителей территориальных органов МВД России, МЧС России, Росгвардии и ФСБ России.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Минпросвещения России считает целесообразным до 1 октября 2023 г.: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 xml:space="preserve">провести доработку документов Организаций с учетом настоящих адаптированных </w:t>
      </w:r>
      <w:hyperlink w:anchor="P24">
        <w:r>
          <w:rPr>
            <w:color w:val="0000FF"/>
          </w:rPr>
          <w:t>Алгоритмов</w:t>
        </w:r>
      </w:hyperlink>
      <w:r>
        <w:t>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 xml:space="preserve">организовать контроль внедрения адаптированных </w:t>
      </w:r>
      <w:hyperlink w:anchor="P24">
        <w:r>
          <w:rPr>
            <w:color w:val="0000FF"/>
          </w:rPr>
          <w:t>Алгоритмов</w:t>
        </w:r>
      </w:hyperlink>
      <w:r>
        <w:t xml:space="preserve"> в практическую деятельность Организаций.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</w:pPr>
      <w:r>
        <w:t>А.В.БУГАЕВ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  <w:outlineLvl w:val="0"/>
      </w:pPr>
      <w:r>
        <w:t>Приложение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</w:pPr>
      <w:bookmarkStart w:id="0" w:name="P24"/>
      <w:bookmarkEnd w:id="0"/>
      <w:r>
        <w:t>АЛГОРИТМЫ</w:t>
      </w:r>
    </w:p>
    <w:p w:rsidR="00E54C2F" w:rsidRDefault="00E54C2F">
      <w:pPr>
        <w:pStyle w:val="ConsPlusTitle"/>
        <w:jc w:val="center"/>
      </w:pPr>
      <w:r>
        <w:t>ДЕЙСТВИЙ ПЕРСОНАЛА ОБРАЗОВАТЕЛЬНОЙ ОРГАНИЗАЦИИ,</w:t>
      </w:r>
    </w:p>
    <w:p w:rsidR="00E54C2F" w:rsidRDefault="00E54C2F">
      <w:pPr>
        <w:pStyle w:val="ConsPlusTitle"/>
        <w:jc w:val="center"/>
      </w:pPr>
      <w:r>
        <w:t>РАБОТНИКОВ ЧАСТНЫХ ОХРАННЫХ ОРГАНИЗАЦИЙ И ОБУЧАЮЩИХСЯ</w:t>
      </w:r>
    </w:p>
    <w:p w:rsidR="00E54C2F" w:rsidRDefault="00E54C2F">
      <w:pPr>
        <w:pStyle w:val="ConsPlusTitle"/>
        <w:jc w:val="center"/>
      </w:pPr>
      <w:r>
        <w:t>ПРИ СОВЕРШЕНИИ (УГРОЗЕ СОВЕРШЕНИЯ) ПРЕСТУПЛЕНИЯ В ФОРМАХ</w:t>
      </w:r>
    </w:p>
    <w:p w:rsidR="00E54C2F" w:rsidRDefault="00E54C2F">
      <w:pPr>
        <w:pStyle w:val="ConsPlusTitle"/>
        <w:jc w:val="center"/>
      </w:pPr>
      <w:r>
        <w:t>ВООРУЖЕННОГО НАПАДЕНИЯ, РАЗМЕЩЕНИЯ ВЗРЫВНОГО УСТРОЙСТВА,</w:t>
      </w:r>
    </w:p>
    <w:p w:rsidR="00E54C2F" w:rsidRDefault="00E54C2F">
      <w:pPr>
        <w:pStyle w:val="ConsPlusTitle"/>
        <w:jc w:val="center"/>
      </w:pPr>
      <w:r>
        <w:t>ЗАХВАТА ЗАЛОЖНИКОВ, СРАБАТЫВАНИЯ НА ТЕРРИТОРИИ</w:t>
      </w:r>
    </w:p>
    <w:p w:rsidR="00E54C2F" w:rsidRDefault="00E54C2F">
      <w:pPr>
        <w:pStyle w:val="ConsPlusTitle"/>
        <w:jc w:val="center"/>
      </w:pPr>
      <w:r>
        <w:t>ОБРАЗОВАТЕЛЬНОЙ ОРГАНИЗАЦИИ ВЗРЫВНОГО УСТРОЙСТВА,</w:t>
      </w:r>
    </w:p>
    <w:p w:rsidR="00E54C2F" w:rsidRDefault="00E54C2F">
      <w:pPr>
        <w:pStyle w:val="ConsPlusTitle"/>
        <w:jc w:val="center"/>
      </w:pPr>
      <w:r>
        <w:t>В ТОМ ЧИСЛЕ ДОСТАВЛЕННОГО БЕСПИЛОТНЫМ ЛЕТАТЕЛЬНЫМ</w:t>
      </w:r>
    </w:p>
    <w:p w:rsidR="00E54C2F" w:rsidRDefault="00E54C2F">
      <w:pPr>
        <w:pStyle w:val="ConsPlusTitle"/>
        <w:jc w:val="center"/>
      </w:pPr>
      <w:r>
        <w:t>АППАРАТОМ, НАПАДЕНИЯ С ИСПОЛЬЗОВАНИЕМ ГОРЮЧИХ</w:t>
      </w:r>
    </w:p>
    <w:p w:rsidR="00E54C2F" w:rsidRDefault="00E54C2F">
      <w:pPr>
        <w:pStyle w:val="ConsPlusTitle"/>
        <w:jc w:val="center"/>
      </w:pPr>
      <w:r>
        <w:t>ЖИДКОСТЕЙ, А ТАКЖЕ ИНФОРМАЦИОННОГО ВЗАИМОДЕЙСТВИЯ</w:t>
      </w:r>
    </w:p>
    <w:p w:rsidR="00E54C2F" w:rsidRDefault="00E54C2F">
      <w:pPr>
        <w:pStyle w:val="ConsPlusTitle"/>
        <w:jc w:val="center"/>
      </w:pPr>
      <w:r>
        <w:t>ОБРАЗОВАТЕЛЬНЫХ ОРГАНИЗАЦИЙ С ТЕРРИТОРИАЛЬНЫМИ</w:t>
      </w:r>
    </w:p>
    <w:p w:rsidR="00E54C2F" w:rsidRDefault="00E54C2F">
      <w:pPr>
        <w:pStyle w:val="ConsPlusTitle"/>
        <w:jc w:val="center"/>
      </w:pPr>
      <w:r>
        <w:t>ОРГАНАМИ МВД РОССИИ, РОСГВАРДИИ И ФСБ РОССИИ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 (далее - алгоритмы) доработаны Министерством просвещения Российской Федерации во взаимодействии с заинтересованными федеральными органами исполнительной власти на основе </w:t>
      </w:r>
      <w:hyperlink r:id="rId6">
        <w:r>
          <w:rPr>
            <w:color w:val="0000FF"/>
          </w:rPr>
          <w:t>алгоритмов</w:t>
        </w:r>
      </w:hyperlink>
      <w: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России, разработанных в 2022 году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ind w:firstLine="540"/>
        <w:jc w:val="both"/>
        <w:outlineLvl w:val="1"/>
      </w:pPr>
      <w:r>
        <w:t>1. Применяемые термины и сокращения: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беспилотный летательный аппарат (БПЛА) - летательный аппарат без экипажа на борту, полностью автоматический либо управляемый дистанционно;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горючая жидкость - жидкость, способная воспламеняться при использовании источника зажигания и самостоятельно гореть после его удаления;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lastRenderedPageBreak/>
        <w:t>место сбора - участок местности (здание),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обучающиеся - физические лица, осваивающие образовательные программы;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объект - объект (территория) образовательной организации;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персонал, работники - преподавательский состав, административный и иной персонал объекта;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работник охранной организации, работник охраны - работник ведомственной охраны, частной охранной организации, объекта, осуществляющий охрану объекта;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руководитель - директор, ректор, заведующий образовательной организации или лицо, его замещающее;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ind w:firstLine="540"/>
        <w:jc w:val="both"/>
        <w:outlineLvl w:val="1"/>
      </w:pPr>
      <w:r>
        <w:t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2.1. Вооруженное нападение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sectPr w:rsidR="00E54C2F" w:rsidSect="00183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5612"/>
      </w:tblGrid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lastRenderedPageBreak/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Стрелок на территории</w:t>
            </w: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Стрелок в здании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ситуацию в здании и направление движения нарушителя;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осуществить сбор обучающихся для их последующей передачи родителям (законным представителям).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сбор и передачу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сбор и передачу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по указанию руководства проведение </w:t>
            </w:r>
            <w:r>
              <w:lastRenderedPageBreak/>
              <w:t>мероприятий по ликвидации последствий происшествия;</w:t>
            </w:r>
          </w:p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обеспечить по указанию руководства проведение </w:t>
            </w:r>
            <w:r>
              <w:lastRenderedPageBreak/>
              <w:t>мероприятий по ликвидации последствий происшествия;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разместиться наиболее безопасным из возможных способов,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  <w:p w:rsidR="00E54C2F" w:rsidRDefault="00E54C2F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разместиться наиболее безопасным из возможных способов,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E54C2F"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 охранной организации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незамедлительную передачу сообщения "ВНИМАНИЕ! ВООРУЖЕННОЕ НАПАДЕНИЕ!" посредством </w:t>
            </w:r>
            <w:r>
              <w:lastRenderedPageBreak/>
              <w:t>системы оповещения или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обеспечить незамедлительную передачу сообщения "ВНИМАНИЕ! ВООРУЖЕННОЕ НАПАДЕНИЕ!" посредством </w:t>
            </w:r>
            <w:r>
              <w:lastRenderedPageBreak/>
              <w:t>системы оповещения или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2.2. Размещение взрывного устройства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5612"/>
      </w:tblGrid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Взрывное устройство обнаружено на входе (при попытке проноса)</w:t>
            </w: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Взрывное устройство обнаружено в здании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контроль за осуществлением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контроль за осуществлением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после завершения работы оперативных служб и по их </w:t>
            </w:r>
            <w:r>
              <w:lastRenderedPageBreak/>
              <w:t>рекомендациям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lastRenderedPageBreak/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находиться на безопасном расстоянии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находиться на безопасном расстоянии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проследовать на безопасное расстояние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 xml:space="preserve">) от предполагаемого взрывного устройства </w:t>
            </w:r>
            <w:r>
              <w:lastRenderedPageBreak/>
              <w:t>(места его проноса или провоза);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>- не трогать и не приближаться к оставленным другими лицами (бесхозным) предметам;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проследовать на безопасное расстояние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предполагаемого взрывного устройства (места его проноса или провоза);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E54C2F" w:rsidRDefault="00E54C2F">
            <w:pPr>
              <w:pStyle w:val="ConsPlusNormal"/>
              <w:jc w:val="both"/>
            </w:pPr>
            <w:r>
              <w:t xml:space="preserve">- определить зону опасности и принять меры к </w:t>
            </w:r>
            <w:r>
              <w:lastRenderedPageBreak/>
              <w:t>ограждению и охране подходов к опасной зоне;</w:t>
            </w:r>
          </w:p>
          <w:p w:rsidR="00E54C2F" w:rsidRDefault="00E54C2F">
            <w:pPr>
              <w:pStyle w:val="ConsPlusNormal"/>
              <w:jc w:val="both"/>
            </w:pPr>
            <w:r>
              <w:t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</w:p>
          <w:p w:rsidR="00E54C2F" w:rsidRDefault="00E54C2F">
            <w:pPr>
              <w:pStyle w:val="ConsPlusNormal"/>
              <w:jc w:val="both"/>
            </w:pPr>
            <w: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по указанию руководителя незамедлительную передачу сообщения "ВНИМАНИЕ! ЭВАКУАЦИЯ, ЗАЛОЖЕНА БОМБА!" посредством системы </w:t>
            </w:r>
            <w:r>
              <w:lastRenderedPageBreak/>
              <w:t>оповещения либо иным доступным способом;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2.3. Захват заложников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обучающихся и персонала по любым средствам связи;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при возможности закрыть входы;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руководства передачу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во время проведения операции по освобождению: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E54C2F" w:rsidRDefault="00E54C2F">
            <w:pPr>
              <w:pStyle w:val="ConsPlusNormal"/>
              <w:jc w:val="both"/>
            </w:pPr>
            <w: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разместиться наиболее безопасным из возможных способов: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выключить их;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во время проведения операции по освобождению: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систему оповещения не использовать;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оперативных служб к месту происшествия;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2.4. Срабатывание на территории образовательной организации</w:t>
      </w:r>
    </w:p>
    <w:p w:rsidR="00E54C2F" w:rsidRDefault="00E54C2F">
      <w:pPr>
        <w:pStyle w:val="ConsPlusTitle"/>
        <w:jc w:val="center"/>
      </w:pPr>
      <w:r>
        <w:t>взрывного устройства, в том числе доставленного беспилотным</w:t>
      </w:r>
    </w:p>
    <w:p w:rsidR="00E54C2F" w:rsidRDefault="00E54C2F">
      <w:pPr>
        <w:pStyle w:val="ConsPlusTitle"/>
        <w:jc w:val="center"/>
      </w:pPr>
      <w:r>
        <w:t>летательным аппаратом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проследовать на безопасное расстояние от места происшествия;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отключить средства связи, в случае эвакуации сохранять спокойствие;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2.5. Нападение с использованием горючих жидкостей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закрыть все окна для предотвращения доступа в здание кислорода;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одеждой,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соблюдать осторожность, не толкать впереди идущих по лестнице;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все обучающие, которые не присутствуют в классе во время сигнала тревоги (находятся в туалете, коридоре и т.п.), должны немедленно вернуться в класс либо присоединиться к любому классу, начавшему эвакуацию, покинув здание образовательной организации, обязательно присоединиться к своему классу.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доложить руководителю о факте происшествия и возникновения пожара;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обучающихся и персонала из здания согласно плану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прекращение доступа людей и транспортных средств на объект (за исключением </w:t>
            </w:r>
            <w:r>
              <w:lastRenderedPageBreak/>
              <w:t>сотрудников оперативных служб и спецтранспорта);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его действия;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пострадавшим;</w:t>
            </w:r>
          </w:p>
          <w:p w:rsidR="00E54C2F" w:rsidRDefault="00E54C2F">
            <w:pPr>
              <w:pStyle w:val="ConsPlusNormal"/>
              <w:jc w:val="both"/>
            </w:pPr>
            <w: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  <w:outlineLvl w:val="1"/>
      </w:pPr>
      <w:r>
        <w:t>Приложение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</w:pPr>
      <w:bookmarkStart w:id="1" w:name="P437"/>
      <w:bookmarkEnd w:id="1"/>
      <w:r>
        <w:t>РЕКОМЕНДУЕМЫЕ РАССТОЯНИЯ</w:t>
      </w:r>
    </w:p>
    <w:p w:rsidR="00E54C2F" w:rsidRDefault="00E54C2F">
      <w:pPr>
        <w:pStyle w:val="ConsPlusTitle"/>
        <w:jc w:val="center"/>
      </w:pPr>
      <w:r>
        <w:t>ДЛЯ ЭВАКУАЦИИ И ОЦЕПЛЕНИЯ ПРИ ОБНАРУЖЕНИИ ВЗРЫВНОГО</w:t>
      </w:r>
    </w:p>
    <w:p w:rsidR="00E54C2F" w:rsidRDefault="00E54C2F">
      <w:pPr>
        <w:pStyle w:val="ConsPlusTitle"/>
        <w:jc w:val="center"/>
      </w:pPr>
      <w:r>
        <w:t>УСТРОЙСТВА ИЛИ ПОХОЖЕГО НА НЕГО ПРЕДМЕТА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>1. Граната РГД-5 - 50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2. Граната Ф-1 - 200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3. Тротиловая шашка массой 200 граммов - 45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4. Тротиловая шашка массой 400 граммов - 55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5. Пивная банка 0,33 литра - 60 метров</w:t>
      </w:r>
    </w:p>
    <w:p w:rsidR="00E54C2F" w:rsidRDefault="00E54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54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C2F" w:rsidRDefault="00E54C2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54C2F" w:rsidRDefault="00E54C2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</w:tr>
    </w:tbl>
    <w:p w:rsidR="00E54C2F" w:rsidRDefault="00E54C2F">
      <w:pPr>
        <w:pStyle w:val="ConsPlusNormal"/>
        <w:spacing w:before="280"/>
        <w:ind w:firstLine="540"/>
        <w:jc w:val="both"/>
      </w:pPr>
      <w:r>
        <w:t>7. Чемодан (кейс) - 230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8. Дорожный чемодан - 350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9. Автомобиль типа "Жигули" - 460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10. Автомобиль типа "Волга" - 580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11. Микроавтобус - 920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12. Грузовая автомашина (фургон) - 1240 метров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A62" w:rsidRDefault="00DE1A62">
      <w:bookmarkStart w:id="2" w:name="_GoBack"/>
      <w:bookmarkEnd w:id="2"/>
    </w:p>
    <w:sectPr w:rsidR="00DE1A6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F"/>
    <w:rsid w:val="00DE1A62"/>
    <w:rsid w:val="00E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431&amp;dst=10012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8194</Words>
  <Characters>46706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Светлана Викторовна</dc:creator>
  <cp:lastModifiedBy>Антипина Светлана Викторовна</cp:lastModifiedBy>
  <cp:revision>1</cp:revision>
  <dcterms:created xsi:type="dcterms:W3CDTF">2026-02-09T06:48:00Z</dcterms:created>
  <dcterms:modified xsi:type="dcterms:W3CDTF">2026-02-09T06:48:00Z</dcterms:modified>
</cp:coreProperties>
</file>