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225" w:before="0" w:after="300"/>
        <w:ind w:firstLine="567"/>
        <w:jc w:val="center"/>
        <w:outlineLvl w:val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ВНИМАНИЕ! Новый Год!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center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E1D25"/>
          <w:sz w:val="32"/>
          <w:sz w:val="32"/>
          <w:szCs w:val="32"/>
          <w:lang w:eastAsia="ru-RU"/>
        </w:rPr>
        <w:t>﻿</w:t>
      </w: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Уважаемые родители!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Новогодние праздники всегда ждут и взрослые и дети. К сожалению, они сопровождаются увеличением числа несчастных случаев с детьми. </w:t>
      </w: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Будьте бдительны! 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Возможные опасности, подстерегающие ребенка в Новый Год: 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1. Ёлка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Игрушки, стеклянные бьются!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Мишура и "дождики", мелкие игрушки проглатываются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Ёлки падают на детей!!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Иголки тоже отправляются в рот малышу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Новогодние гирлянды - легко доступный и заманчиво выглядящий электроприбор, который может быть опасен для Вашего ребенка. 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2. Пища, алкоголь</w:t>
      </w: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 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Следите, чтобы дети не переели за праздничным столом 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Смотрите, что кушает Ваш ребенок, не приложился ли он к родительскому бокалу 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25" w:before="0" w:after="0"/>
        <w:ind w:left="0" w:firstLine="567"/>
        <w:jc w:val="both"/>
        <w:rPr/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Покупая продукты к праздничному столу, </w:t>
      </w:r>
      <w:hyperlink r:id="rId2">
        <w:r>
          <w:rPr>
            <w:rStyle w:val="Style14"/>
            <w:rFonts w:eastAsia="Times New Roman" w:cs="Times New Roman" w:ascii="Times New Roman" w:hAnsi="Times New Roman"/>
            <w:sz w:val="32"/>
            <w:szCs w:val="32"/>
            <w:lang w:eastAsia="ru-RU"/>
          </w:rPr>
          <w:t>позаботьтесь об их свежести и качестве</w:t>
        </w:r>
      </w:hyperlink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 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3. Лекарства и бытовая химия 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Пока Вы готовитесь к празднику, ребенок может залезть в аптечку или порыться в бытовой химии - следите за ребенком! Помните о том, что лекарства и бытовая химия должны быть под замком! 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4. Петарды и фейерверки 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225" w:before="0" w:after="0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Это, пожалуй, </w:t>
      </w: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самое опасное в новогодние дни</w:t>
      </w: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. Не используйте петарды и фейерверки при маленьких детях. Самое малое - ребенок перепугается. Самое большое - ожоги, травмы, порой, несовместимые с жизнью. 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5. Дети на улице</w:t>
      </w: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 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25" w:before="0" w:after="45"/>
        <w:ind w:left="0" w:firstLine="567"/>
        <w:jc w:val="both"/>
        <w:rPr>
          <w:rFonts w:ascii="Times New Roman" w:hAnsi="Times New Roman" w:eastAsia="Times New Roman" w:cs="Times New Roman"/>
          <w:color w:val="0E1D25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E1D25"/>
          <w:sz w:val="32"/>
          <w:szCs w:val="32"/>
          <w:lang w:eastAsia="ru-RU"/>
        </w:rPr>
        <w:t>Часто становятся жертвами ДТП, не только предоставленные сами себе, но и под "чутким" вниманием своих родителей, бабушек, нянь. Особенно хочется упомянуть о самодельных горках, выходящих на проезжую часть. Ребенка, скатившегося с такой горки и попавшего под автомобиль, редко удаётся спасти. </w:t>
      </w:r>
    </w:p>
    <w:p>
      <w:pPr>
        <w:pStyle w:val="Normal"/>
        <w:shd w:val="clear" w:color="auto" w:fill="FFFFFF"/>
        <w:spacing w:lineRule="atLeast" w:line="225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E1D25"/>
          <w:sz w:val="32"/>
          <w:szCs w:val="32"/>
          <w:lang w:eastAsia="ru-RU"/>
        </w:rPr>
        <w:t>Будьте бдительны, и счастливых Вам праздников!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57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32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32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/>
      <w:sz w:val="32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Times New Roman" w:hAnsi="Times New Roman"/>
      <w:sz w:val="32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Times New Roman" w:hAnsi="Times New Roman"/>
      <w:sz w:val="32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dspecial.ru/for_patients/20/249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1</Pages>
  <Words>257</Words>
  <CharactersWithSpaces>1469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2014-02-13T13:07:00Z</dcterms:created>
  <dc:creator>Екатерина</dc:creator>
  <dc:description/>
  <dc:language>ru-RU</dc:language>
  <cp:lastModifiedBy>Екатерина</cp:lastModifiedBy>
  <dcterms:modified xsi:type="dcterms:W3CDTF">2014-02-13T13:09:00Z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