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26F7" w14:textId="12439A6A" w:rsidR="004877AF" w:rsidRDefault="004877AF" w:rsidP="004877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</w:t>
      </w:r>
      <w:r w:rsidRPr="001A5383">
        <w:rPr>
          <w:rFonts w:ascii="Times New Roman" w:hAnsi="Times New Roman" w:cs="Times New Roman"/>
          <w:b/>
          <w:bCs/>
          <w:sz w:val="28"/>
          <w:szCs w:val="28"/>
        </w:rPr>
        <w:t>введени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A5383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компонента «функциональная грамотность» </w:t>
      </w:r>
    </w:p>
    <w:p w14:paraId="2201C3C6" w14:textId="77777777" w:rsidR="004877AF" w:rsidRDefault="004877AF" w:rsidP="004877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383">
        <w:rPr>
          <w:rFonts w:ascii="Times New Roman" w:hAnsi="Times New Roman" w:cs="Times New Roman"/>
          <w:b/>
          <w:bCs/>
          <w:sz w:val="28"/>
          <w:szCs w:val="28"/>
        </w:rPr>
        <w:t>в основные общеобразовательные программы</w:t>
      </w:r>
    </w:p>
    <w:p w14:paraId="38C04817" w14:textId="77777777" w:rsidR="004877AF" w:rsidRPr="004877AF" w:rsidRDefault="004877AF" w:rsidP="004877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326F1" w14:textId="0B8BE591" w:rsidR="004877AF" w:rsidRP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7AF">
        <w:rPr>
          <w:rFonts w:ascii="Times New Roman" w:hAnsi="Times New Roman" w:cs="Times New Roman"/>
          <w:b/>
          <w:bCs/>
          <w:sz w:val="24"/>
          <w:szCs w:val="24"/>
        </w:rPr>
        <w:t>Комментарий эксперта</w:t>
      </w:r>
    </w:p>
    <w:p w14:paraId="439A66EF" w14:textId="46878416" w:rsidR="004877AF" w:rsidRP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7AF">
        <w:rPr>
          <w:rFonts w:ascii="Times New Roman" w:hAnsi="Times New Roman" w:cs="Times New Roman"/>
          <w:sz w:val="24"/>
          <w:szCs w:val="24"/>
        </w:rPr>
        <w:t>Понятие «функциональная грамотность» не новое в педагогике, однако в связи с целевым показателем нацпроекта «Образование» войти к 2024 г. в топ-10 стран по результатам международных сопоставительных исследований, это понятие обрело новый смыслы и статус.</w:t>
      </w:r>
    </w:p>
    <w:p w14:paraId="156BAABB" w14:textId="77777777" w:rsidR="004877AF" w:rsidRP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2019 году </w:t>
      </w:r>
      <w:proofErr w:type="spellStart"/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инициировало новый проект «Мониторинг формирования функциональной грамотности обучающихся» - формирования способности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деятельности. При разработке инструментария был использован опыт и подходы, принятые в международных сравнительных исследованиях, а также инновационный инструментарий, применяемый в исследовании PISA, как по традиционным направлениям (математика, чтение, естественные науки), так и по направлениям связанным с финансовой грамотностью, развитием креативности, знаниям глобальных проблем человечества. </w:t>
      </w:r>
    </w:p>
    <w:p w14:paraId="5E817B7C" w14:textId="77777777" w:rsidR="004877AF" w:rsidRP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поддержку этого проекта </w:t>
      </w:r>
      <w:proofErr w:type="spellStart"/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совместно с Рособрнадзором утвердило новую методологию оценки качества общего образования - Приказ Рособрнадзора N 590, </w:t>
      </w:r>
      <w:proofErr w:type="spellStart"/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№ 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обучающихся». Приказ содержит примерный график участия субъектов РФ в исследовании «PISA для школ» и включает приложение, где требования ФГОС общего образования сопоставлены с предметом диагностики в PISA.</w:t>
      </w:r>
    </w:p>
    <w:p w14:paraId="286B1CB0" w14:textId="77777777" w:rsidR="004877AF" w:rsidRP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77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Отраслевая программа Рособрнадзора «Качество образования» (утв. приказом от 22.01.2019 № 39) также поддерживает инициативы по функциональной грамотности и в числе приоритетных задач фиксирует обеспечение участия России в различных международных сопоставительных исследованиях. </w:t>
      </w:r>
    </w:p>
    <w:p w14:paraId="79FA3C9C" w14:textId="56D72859" w:rsid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7AF">
        <w:rPr>
          <w:rFonts w:ascii="Times New Roman" w:hAnsi="Times New Roman" w:cs="Times New Roman"/>
          <w:sz w:val="24"/>
          <w:szCs w:val="24"/>
        </w:rPr>
        <w:t>Предложенная «дорожная карта» позволяет организовать работы по введению компонента «функциональная грамотность» с учетом уже сложившегося опыта реализации ФГОС, в т.ч. в части развития и контроля метапредметных образовательных результатов.</w:t>
      </w:r>
    </w:p>
    <w:p w14:paraId="1733B135" w14:textId="4889E554" w:rsidR="00566842" w:rsidRPr="004877AF" w:rsidRDefault="00566842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документа в публичных целях графу «Комментарий для управленца» следует удалить.</w:t>
      </w:r>
    </w:p>
    <w:p w14:paraId="02F2FA7E" w14:textId="37DAF4B2" w:rsidR="004877AF" w:rsidRPr="004877AF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7AF">
        <w:rPr>
          <w:rFonts w:ascii="Times New Roman" w:hAnsi="Times New Roman" w:cs="Times New Roman"/>
          <w:sz w:val="24"/>
          <w:szCs w:val="24"/>
        </w:rPr>
        <w:t>Документ</w:t>
      </w:r>
      <w:r w:rsidRPr="004877AF">
        <w:rPr>
          <w:rFonts w:ascii="Times New Roman" w:hAnsi="Times New Roman" w:cs="Times New Roman"/>
          <w:sz w:val="24"/>
          <w:szCs w:val="24"/>
        </w:rPr>
        <w:t xml:space="preserve"> носит исключительно рекомендательный характер. Используйте его с учетом регионального законодательства и текущих распорядительных актов органов исполнительной власти субъекта РФ.</w:t>
      </w:r>
    </w:p>
    <w:p w14:paraId="71895414" w14:textId="77777777" w:rsidR="004877AF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367391E" w14:textId="002DA115" w:rsidR="004877AF" w:rsidRPr="00C555E2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E2">
        <w:rPr>
          <w:rFonts w:ascii="Times New Roman" w:hAnsi="Times New Roman" w:cs="Times New Roman"/>
          <w:sz w:val="24"/>
          <w:szCs w:val="24"/>
        </w:rPr>
        <w:t>Документ предоставлен экспертным бюро «ПРО-сегмент».</w:t>
      </w:r>
    </w:p>
    <w:p w14:paraId="5A0734B3" w14:textId="77777777" w:rsidR="004877AF" w:rsidRPr="00C555E2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E2">
        <w:rPr>
          <w:rFonts w:ascii="Times New Roman" w:hAnsi="Times New Roman" w:cs="Times New Roman"/>
          <w:sz w:val="24"/>
          <w:szCs w:val="24"/>
        </w:rPr>
        <w:t>www.prosegment.ru</w:t>
      </w:r>
    </w:p>
    <w:p w14:paraId="617D9A28" w14:textId="77777777" w:rsidR="004877AF" w:rsidRPr="00C555E2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555E2">
          <w:rPr>
            <w:rStyle w:val="a5"/>
            <w:rFonts w:ascii="Times New Roman" w:hAnsi="Times New Roman" w:cs="Times New Roman"/>
            <w:sz w:val="24"/>
            <w:szCs w:val="24"/>
          </w:rPr>
          <w:t>Galina@prosegment.ru</w:t>
        </w:r>
      </w:hyperlink>
    </w:p>
    <w:p w14:paraId="2A8FD649" w14:textId="4DC937B2" w:rsidR="004877AF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5E2">
        <w:rPr>
          <w:rFonts w:ascii="Times New Roman" w:hAnsi="Times New Roman" w:cs="Times New Roman"/>
          <w:sz w:val="24"/>
          <w:szCs w:val="24"/>
        </w:rPr>
        <w:t>Тел.: 89162496774</w:t>
      </w:r>
    </w:p>
    <w:p w14:paraId="3B6A82ED" w14:textId="77777777" w:rsidR="004877AF" w:rsidRPr="00C555E2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225CA" w14:textId="77777777" w:rsidR="004877AF" w:rsidRPr="001A5383" w:rsidRDefault="004877AF" w:rsidP="004877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383">
        <w:rPr>
          <w:rFonts w:ascii="Times New Roman" w:hAnsi="Times New Roman" w:cs="Times New Roman"/>
          <w:b/>
          <w:bCs/>
          <w:sz w:val="24"/>
          <w:szCs w:val="24"/>
        </w:rPr>
        <w:t>«Дорожная карта» введения компонента «функциональная грамотность» в образовательные программы школы</w:t>
      </w:r>
    </w:p>
    <w:tbl>
      <w:tblPr>
        <w:tblStyle w:val="a3"/>
        <w:tblW w:w="15647" w:type="dxa"/>
        <w:tblInd w:w="-431" w:type="dxa"/>
        <w:tblLook w:val="04A0" w:firstRow="1" w:lastRow="0" w:firstColumn="1" w:lastColumn="0" w:noHBand="0" w:noVBand="1"/>
      </w:tblPr>
      <w:tblGrid>
        <w:gridCol w:w="445"/>
        <w:gridCol w:w="4505"/>
        <w:gridCol w:w="707"/>
        <w:gridCol w:w="575"/>
        <w:gridCol w:w="707"/>
        <w:gridCol w:w="709"/>
        <w:gridCol w:w="590"/>
        <w:gridCol w:w="684"/>
        <w:gridCol w:w="456"/>
        <w:gridCol w:w="684"/>
        <w:gridCol w:w="456"/>
        <w:gridCol w:w="567"/>
        <w:gridCol w:w="567"/>
        <w:gridCol w:w="34"/>
        <w:gridCol w:w="3927"/>
        <w:gridCol w:w="34"/>
      </w:tblGrid>
      <w:tr w:rsidR="004877AF" w:rsidRPr="001A5383" w14:paraId="15BCBB6C" w14:textId="77777777" w:rsidTr="004736F1">
        <w:tc>
          <w:tcPr>
            <w:tcW w:w="442" w:type="dxa"/>
            <w:vMerge w:val="restart"/>
          </w:tcPr>
          <w:p w14:paraId="44A0941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3" w:type="dxa"/>
            <w:vMerge w:val="restart"/>
          </w:tcPr>
          <w:p w14:paraId="5F5F25A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727" w:type="dxa"/>
            <w:gridSpan w:val="12"/>
          </w:tcPr>
          <w:p w14:paraId="603460F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Месяцы (август – июнь)</w:t>
            </w:r>
          </w:p>
        </w:tc>
        <w:tc>
          <w:tcPr>
            <w:tcW w:w="3965" w:type="dxa"/>
            <w:gridSpan w:val="2"/>
          </w:tcPr>
          <w:p w14:paraId="5477DF42" w14:textId="37446B5A" w:rsidR="004877AF" w:rsidRPr="00566842" w:rsidRDefault="004877AF" w:rsidP="004736F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  <w:r w:rsidR="00566842" w:rsidRPr="0056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управленца</w:t>
            </w:r>
          </w:p>
        </w:tc>
      </w:tr>
      <w:tr w:rsidR="004877AF" w:rsidRPr="001A5383" w14:paraId="0A80F3DB" w14:textId="77777777" w:rsidTr="004736F1">
        <w:trPr>
          <w:gridAfter w:val="1"/>
          <w:wAfter w:w="34" w:type="dxa"/>
        </w:trPr>
        <w:tc>
          <w:tcPr>
            <w:tcW w:w="442" w:type="dxa"/>
            <w:vMerge/>
          </w:tcPr>
          <w:p w14:paraId="046EECE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Merge/>
          </w:tcPr>
          <w:p w14:paraId="2E8375D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4CB91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</w:tcPr>
          <w:p w14:paraId="0E653DC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</w:tcPr>
          <w:p w14:paraId="5CFF213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14:paraId="42AAA18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14:paraId="2703DB1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14:paraId="59F8BE6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9" w:type="dxa"/>
          </w:tcPr>
          <w:p w14:paraId="36AE107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5" w:type="dxa"/>
          </w:tcPr>
          <w:p w14:paraId="4EBBBB1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9" w:type="dxa"/>
          </w:tcPr>
          <w:p w14:paraId="130645B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72AD52D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E4F3E3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65" w:type="dxa"/>
            <w:gridSpan w:val="2"/>
          </w:tcPr>
          <w:p w14:paraId="4112D4F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AF" w:rsidRPr="001A5383" w14:paraId="0444501E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1017D02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C995FD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Аннотировать состав предстоящих работ на семинарах/секциях августовских совещаний</w:t>
            </w:r>
          </w:p>
        </w:tc>
        <w:tc>
          <w:tcPr>
            <w:tcW w:w="708" w:type="dxa"/>
          </w:tcPr>
          <w:p w14:paraId="22FE24EE" w14:textId="77777777" w:rsidR="004877AF" w:rsidRPr="001A5383" w:rsidRDefault="004877AF" w:rsidP="004736F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ADB7AE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07C65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250D53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20F8D9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19B8D7E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3400CF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2B3E3B3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D72A4D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BA41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34FE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345D8F0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сегодняшний день, единой федеральных подходов по введению ФГ нет. Однако региональные власти станут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буддировать</w:t>
            </w:r>
            <w:proofErr w:type="spellEnd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работы в силу «разнарядки» от Министерства. Проявить в этой ситуации инициативу и предложить удобную логику изменений – выгодно самим школам</w:t>
            </w:r>
          </w:p>
        </w:tc>
      </w:tr>
      <w:tr w:rsidR="004877AF" w:rsidRPr="001A5383" w14:paraId="47A66E05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4BC2433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698CD1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Добиться единого понимания термина «функциональная грамотность»; обсудить демоверсии тестов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размещенных на сайте ЦОКО РАО; подготовить шаблон-алгоритм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</w:t>
            </w:r>
          </w:p>
        </w:tc>
        <w:tc>
          <w:tcPr>
            <w:tcW w:w="708" w:type="dxa"/>
          </w:tcPr>
          <w:p w14:paraId="5F02170B" w14:textId="77777777" w:rsidR="004877AF" w:rsidRPr="001A5383" w:rsidRDefault="004877AF" w:rsidP="004736F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E3AF9B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8A602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296C80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D83851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2994813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12E02F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1D35358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D52FD1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44A0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58ACE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20ED38B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См. ссылки и справочную информацию ниже</w:t>
            </w:r>
          </w:p>
        </w:tc>
      </w:tr>
      <w:tr w:rsidR="004877AF" w:rsidRPr="001A5383" w14:paraId="2ACDB8FB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56D79AF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2860FE2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задание педагогам пересмотреть содержание рабочих программ на предмет выделения тем/ занятий, которые будут проводиться с использованием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</w:t>
            </w:r>
          </w:p>
        </w:tc>
        <w:tc>
          <w:tcPr>
            <w:tcW w:w="708" w:type="dxa"/>
          </w:tcPr>
          <w:p w14:paraId="2C03D54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2A199880" w14:textId="77777777" w:rsidR="004877AF" w:rsidRPr="001A5383" w:rsidRDefault="004877AF" w:rsidP="004736F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FC379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ECCA6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71DE6F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132CD9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505688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B88D58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B733A2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B81B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FB1B0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14480AA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Исходим из факта, что деятельностное содержание и бытовой контекст (основа ФГ) есть в любом предмете. Просто их нужно извлечь» и сделать приоритетом учебного взаимодействия со школьниками</w:t>
            </w:r>
          </w:p>
        </w:tc>
      </w:tr>
      <w:tr w:rsidR="004877AF" w:rsidRPr="001A5383" w14:paraId="6A7F01CB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313E48E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3D7EB57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задание руководителям методических объединений о порядке контроля работы педагогов над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подобными тренировочными инструментами</w:t>
            </w:r>
          </w:p>
        </w:tc>
        <w:tc>
          <w:tcPr>
            <w:tcW w:w="708" w:type="dxa"/>
          </w:tcPr>
          <w:p w14:paraId="41041B8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55A1C617" w14:textId="77777777" w:rsidR="004877AF" w:rsidRPr="001A5383" w:rsidRDefault="004877AF" w:rsidP="004736F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39405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166173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496132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C6A1F3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E3BEBC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3BD0FB9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B51E3C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9CC53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6294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5AAAEE2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руководителей должен быть серьезным. Сразу необходимо договариваться об административном «надзоре» за 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исполнением заданий и принимать график бесед с каждым из руководителей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методобъединений</w:t>
            </w:r>
            <w:proofErr w:type="spellEnd"/>
          </w:p>
        </w:tc>
      </w:tr>
      <w:tr w:rsidR="004877AF" w:rsidRPr="001A5383" w14:paraId="7C0E4135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2574A85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076B7C3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первую серию мастер-классов с трансляцией опыта применения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 на уроке. Фокус – читательская и естественно-научная грамотность. Организовать методический анализ опыта</w:t>
            </w:r>
          </w:p>
        </w:tc>
        <w:tc>
          <w:tcPr>
            <w:tcW w:w="708" w:type="dxa"/>
          </w:tcPr>
          <w:p w14:paraId="4188CC3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80FB82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182C92" w14:textId="77777777" w:rsidR="004877AF" w:rsidRPr="001A5383" w:rsidRDefault="004877AF" w:rsidP="004736F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72C1A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D7C94C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4F64D0C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9AAB33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54A9488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7D5021D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2ECA7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9E1D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17FAC2B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Важно делать не показательный отчет, а именно методический разбор с трансляцией дефицитов и обсуждением средств их разрешения. </w:t>
            </w:r>
          </w:p>
          <w:p w14:paraId="0A0BA6E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сразу два направления ФГ выгодно, чтобы понять, какое из них пойдет в пилот для проведения промежуточной аттестации. Не исключено, что «сил» хватит на оба </w:t>
            </w:r>
          </w:p>
        </w:tc>
      </w:tr>
      <w:tr w:rsidR="004877AF" w:rsidRPr="001A5383" w14:paraId="4B683201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49E879E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69A53A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предмет (ты), по которым промежуточная аттестация в конце года будет проведена с применением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 (в расчет берут обучающихся 15-16 лет; т.е. 8-й класс наиболее предпочтителен)</w:t>
            </w:r>
          </w:p>
        </w:tc>
        <w:tc>
          <w:tcPr>
            <w:tcW w:w="708" w:type="dxa"/>
          </w:tcPr>
          <w:p w14:paraId="1989519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40AFE3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C77C50" w14:textId="77777777" w:rsidR="004877AF" w:rsidRPr="001A5383" w:rsidRDefault="004877AF" w:rsidP="004736F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F8FE5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2419A5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49CA831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7914363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1770B78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A3E282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969BF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AE12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0ECC370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-подобные задания строятся на межпредметной основе, то одним заданием можно «закрыть» промежуточную сразу по двум или трем предметам. Соответствующие шаги отражают в приказе о проведении промежуточной</w:t>
            </w:r>
          </w:p>
        </w:tc>
      </w:tr>
      <w:tr w:rsidR="004877AF" w:rsidRPr="001A5383" w14:paraId="5E4117AE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7753331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DDCEF2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Запустить рабочую группу педагогов (возможно, с поддержкой внешнего эксперта) по подготовке КИМ для промежуточной </w:t>
            </w:r>
          </w:p>
        </w:tc>
        <w:tc>
          <w:tcPr>
            <w:tcW w:w="708" w:type="dxa"/>
          </w:tcPr>
          <w:p w14:paraId="2FD04CC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51DD69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BF35F4" w14:textId="77777777" w:rsidR="004877AF" w:rsidRPr="001A5383" w:rsidRDefault="004877AF" w:rsidP="004736F1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685A13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F86911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878548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B4EA12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4289D35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3C7CF5C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E09A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5C34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7D526D8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Допустим, принято решение, что в пилот пойдет такой компонент ФГ, как естественно-научная грамотность. Следовательно, выводим на промежуточную, к примеру, биологию и химию. Дополнительно включает в КИМ задания на креативное мышление</w:t>
            </w:r>
          </w:p>
        </w:tc>
      </w:tr>
      <w:tr w:rsidR="004877AF" w:rsidRPr="001A5383" w14:paraId="70919C6C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0236523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8FDDAC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информационно-просветительскую работу с родителями 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предмет введения ФГ и изменения практик оценки: состав информации, кто и когда выступает, как собирается обратная связь (реакция родителей), кем и как будет вестись «работа с возражениями»</w:t>
            </w:r>
          </w:p>
        </w:tc>
        <w:tc>
          <w:tcPr>
            <w:tcW w:w="708" w:type="dxa"/>
          </w:tcPr>
          <w:p w14:paraId="3DBFF93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8C87E7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A73EC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120BCC0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FF5E4C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37563D4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27A5D6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2B5D4B1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3516D76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52425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6E43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672E9E3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Важно показать родителям, что разворот ВСОКО в сторону ФГ не 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препятствует подготовке к ГИА, а способствует этому. Изначально следует позиционировать предстоящие изменения как новые подходы к улучшению академических результатов обучающихся. Обязательно сказать, что задания ГИА изменятся к 2021/22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., т.к. завершится переход на ФГОС общего образования во всех школах РФ (пока ГИА проводится с опорой на ФКГОС).</w:t>
            </w:r>
          </w:p>
          <w:p w14:paraId="0278D50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Желательно организовать работу с родителями через Управляющий совет</w:t>
            </w:r>
          </w:p>
        </w:tc>
      </w:tr>
      <w:tr w:rsidR="004877AF" w:rsidRPr="001A5383" w14:paraId="6683545A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1D2AD97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0FE683B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вторую серию мастер-классов с трансляцией опыта применения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 на уроке. Фокус – читательская грамотность в сочетании с глобальными компетенциями и естественно-научная грамотность с креативным мышлением</w:t>
            </w:r>
          </w:p>
        </w:tc>
        <w:tc>
          <w:tcPr>
            <w:tcW w:w="708" w:type="dxa"/>
          </w:tcPr>
          <w:p w14:paraId="19583EF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6973DBF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C9D3C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5CED66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B042E71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1A769D0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3724E9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33DA9CE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FA8317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E256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6CC5D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33EEAD8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Задача второй серии мастер-классов – посмотреть, как в головные компоненты ФГ встраиваются глобальные компетенции и (или) креативное мышление</w:t>
            </w:r>
          </w:p>
        </w:tc>
      </w:tr>
      <w:tr w:rsidR="004877AF" w:rsidRPr="001A5383" w14:paraId="678322CD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5747F1C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E12A35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пилотный пакет КИМ для промежуточной аттестации с применением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инструментов. Заручиться внешней экспертизой</w:t>
            </w:r>
          </w:p>
        </w:tc>
        <w:tc>
          <w:tcPr>
            <w:tcW w:w="708" w:type="dxa"/>
          </w:tcPr>
          <w:p w14:paraId="2C11818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6A3A73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5283C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9750B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700AFB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50619F2D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C2454D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28D6BD1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1216CD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59E24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B8E8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2EA7696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Не исключено, что региональный ЦОКО предложит что-то от себя. В этом случае, нужно будет соотнести с «предложением»</w:t>
            </w:r>
          </w:p>
        </w:tc>
      </w:tr>
      <w:tr w:rsidR="004877AF" w:rsidRPr="001A5383" w14:paraId="5B3A229E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2CDB0DE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6AB050C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Запустить изменения рабочих программ по предметам. Поставить педагогам задачу подготовить по одному примеру 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тематического планирования (на один из разделов РП), в котором планируемые предметные результаты прописаны в деятельностном залоге с ориентацией на ФГ и приложен КИМ (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-подобный тренировочный инструмент) для оценки результатов</w:t>
            </w:r>
          </w:p>
        </w:tc>
        <w:tc>
          <w:tcPr>
            <w:tcW w:w="708" w:type="dxa"/>
          </w:tcPr>
          <w:p w14:paraId="091876B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A8EB40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9C515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AE8912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715614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A40DD84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57F082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5690CB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A19EA6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42390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93741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35D8DA4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РП давно уже перестают быть чисто предметными. Это логика ФГОС, 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обязывает интегрировать УУД в текущий тематический контроль. Тренд ФГ лишь ускоряет этот процесс. Все педагоги должны понимать, что «изменения необратимы». Сроки полного обновления РП планируйте исходя из региональной политики</w:t>
            </w:r>
          </w:p>
        </w:tc>
      </w:tr>
      <w:tr w:rsidR="004877AF" w:rsidRPr="001A5383" w14:paraId="6895D32C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604EDEE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CCA96D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Провести/ принять участие в межрегиональной конференции по итогам первичного опыт применения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 инструментов в учебном процессе</w:t>
            </w:r>
          </w:p>
        </w:tc>
        <w:tc>
          <w:tcPr>
            <w:tcW w:w="708" w:type="dxa"/>
          </w:tcPr>
          <w:p w14:paraId="13099C2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2B8938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FFA81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DF2C6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3B6526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48489CB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4BA7100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31FC4B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54CACCA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A7F5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93B71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7FE3FE0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Здесь важно не ждать от властей повода, а инициировать его. Искать единомышленников и пытаться выносить на обсуждение то, что уже получается</w:t>
            </w:r>
          </w:p>
        </w:tc>
      </w:tr>
      <w:tr w:rsidR="004877AF" w:rsidRPr="001A5383" w14:paraId="3F00421D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56D31D7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C1E604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планируемую пилотную промежуточную аттестацию с применением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оценочных инструментов. Детально проанализировать результаты. Подготовить информационный продукт для родителей и педагогов</w:t>
            </w:r>
          </w:p>
        </w:tc>
        <w:tc>
          <w:tcPr>
            <w:tcW w:w="708" w:type="dxa"/>
          </w:tcPr>
          <w:p w14:paraId="346176C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A15FC5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7F80B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79827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68DBEA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6D70C5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300538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3E90015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358FFDB0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04115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193C1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4E2365A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В силу рисков пилотирования, шкалу перевода баллов в годовые отметки по предметам лучше сделать максимально подвижной, чтобы избежать «неожиданностей»</w:t>
            </w:r>
          </w:p>
        </w:tc>
      </w:tr>
      <w:tr w:rsidR="004877AF" w:rsidRPr="001A5383" w14:paraId="04129E84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07F52915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6335B63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Составить план-график корректировки рабочих программ по всем предметам и продумать контроль исполнения плана</w:t>
            </w:r>
          </w:p>
        </w:tc>
        <w:tc>
          <w:tcPr>
            <w:tcW w:w="708" w:type="dxa"/>
          </w:tcPr>
          <w:p w14:paraId="1E9D111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AA4508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B324D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F9909F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D2156D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530CB8AA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A152DB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986DAA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57E51F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A634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5F03F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4526FF0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Сроки исполнения – по ситуации; стоит придерживаться региональной политики в этом вопросе</w:t>
            </w:r>
          </w:p>
        </w:tc>
      </w:tr>
      <w:tr w:rsidR="004877AF" w:rsidRPr="001A5383" w14:paraId="12AB2F1C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5957E1C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1B7E69F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использование ресурса внеурочной деятельности для развития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самомотивации</w:t>
            </w:r>
            <w:proofErr w:type="spellEnd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направлении ФГ. Составить проект плана внеурочной деятельности на следующий учебный год с акцентом на развивающих эффектах воспитательной работы</w:t>
            </w:r>
          </w:p>
        </w:tc>
        <w:tc>
          <w:tcPr>
            <w:tcW w:w="708" w:type="dxa"/>
          </w:tcPr>
          <w:p w14:paraId="5BB4D3B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432A23C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AAD05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07BE6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A1F2CC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1904FE0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6F92D7AA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F6895A2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1A4151E1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EED91D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C061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7C52E1B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обязательством учитывать новую Примерную программу воспитания РАО (Письмо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 России) от 04.08.2020 г. № ДГ-1249/06), целесообразно сделать ставку на 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модули, предложенные этой программой</w:t>
            </w:r>
          </w:p>
        </w:tc>
      </w:tr>
      <w:tr w:rsidR="004877AF" w:rsidRPr="001A5383" w14:paraId="5B96E1CD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4C3B0D0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106FA6CE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подходы к индивидуальным проектам в старшей школе. Продумать возможность разрешить старшеклассникам делать проекты по «комплектованию идей» для </w:t>
            </w:r>
            <w:r w:rsidRPr="001A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-подобных тренировочных/ оценочных инструментов</w:t>
            </w:r>
          </w:p>
        </w:tc>
        <w:tc>
          <w:tcPr>
            <w:tcW w:w="708" w:type="dxa"/>
          </w:tcPr>
          <w:p w14:paraId="265ED77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1F7CFDFF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28EC97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209253C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3E65A7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7729881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F575DD6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25B78F1E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DFA4A7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07858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9A852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37F20AD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задания на тренировку и оценку ФГ должны учитывать актуальный жизненный опыт обучающихся, неплохо самим обучающимся дать возможность этот опыт скомпоновать в сюжеты для заданий. Можно это «облечь» в форму детско-взрослых объединений и провести через план внеурочной деятельности по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общеинтеллектуальному</w:t>
            </w:r>
            <w:proofErr w:type="spellEnd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</w:t>
            </w:r>
          </w:p>
        </w:tc>
      </w:tr>
      <w:tr w:rsidR="004877AF" w:rsidRPr="001A5383" w14:paraId="6B63C642" w14:textId="77777777" w:rsidTr="004736F1">
        <w:trPr>
          <w:gridAfter w:val="1"/>
          <w:wAfter w:w="34" w:type="dxa"/>
        </w:trPr>
        <w:tc>
          <w:tcPr>
            <w:tcW w:w="442" w:type="dxa"/>
          </w:tcPr>
          <w:p w14:paraId="46614D7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1DE4A4F8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Провести круглый стол по итогам работ за год и принятием плана развития компонента ФГ в следующем учебном году</w:t>
            </w:r>
          </w:p>
        </w:tc>
        <w:tc>
          <w:tcPr>
            <w:tcW w:w="708" w:type="dxa"/>
          </w:tcPr>
          <w:p w14:paraId="67998B6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0886731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FA36C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2149969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B4E0333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4ADD7BE4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2DE6B4C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06B296D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14:paraId="0C521180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7608FB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368D7" w14:textId="77777777" w:rsidR="004877AF" w:rsidRPr="001A5383" w:rsidRDefault="004877AF" w:rsidP="004736F1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14:paraId="0F19C9EA" w14:textId="77777777" w:rsidR="004877AF" w:rsidRPr="001A5383" w:rsidRDefault="004877AF" w:rsidP="00473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 xml:space="preserve">Если настоящая дорожная карта будет в 2020/21 учебном году реализована, то основная задача 2021/22 </w:t>
            </w:r>
            <w:proofErr w:type="spellStart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. сделать сложившийся опыт массовым и обязательным для всех педагогов. С соответствующим пересмотром стимулирующих выплат и обновлением должностных инструкций</w:t>
            </w:r>
          </w:p>
        </w:tc>
      </w:tr>
    </w:tbl>
    <w:p w14:paraId="6DB9D147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9E8203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 xml:space="preserve">Предложенный график проведения и состав мероприятий можно корректировать. </w:t>
      </w:r>
    </w:p>
    <w:p w14:paraId="37EE7240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 xml:space="preserve">Наиболее принципиальные изменения будут связаны с текущим поурочным и тематическим контролем, поскольку организовывать его надо будет с применением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A5383">
        <w:rPr>
          <w:rFonts w:ascii="Times New Roman" w:hAnsi="Times New Roman" w:cs="Times New Roman"/>
          <w:sz w:val="24"/>
          <w:szCs w:val="24"/>
        </w:rPr>
        <w:t>-подобных тренировочных/ оценочных инструментов.</w:t>
      </w:r>
    </w:p>
    <w:p w14:paraId="51A1CDD3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Демоверсии таких инструментов можно посмотреть на:</w:t>
      </w:r>
    </w:p>
    <w:p w14:paraId="476209EB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 xml:space="preserve">- сайте ФИОКО </w:t>
      </w:r>
      <w:hyperlink r:id="rId8" w:history="1">
        <w:r w:rsidRPr="001A5383">
          <w:rPr>
            <w:rStyle w:val="a5"/>
            <w:rFonts w:ascii="Times New Roman" w:hAnsi="Times New Roman" w:cs="Times New Roman"/>
            <w:sz w:val="24"/>
            <w:szCs w:val="24"/>
          </w:rPr>
          <w:t>https://fioco.ru/%D0%BF%D1%80%D0%B8%D0%BC%D0%B5%D1%80%D1%8B-%D0%B7%D0%B0%D0%B4%D0%B0%D1%87-pisa</w:t>
        </w:r>
      </w:hyperlink>
    </w:p>
    <w:p w14:paraId="1723564A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 xml:space="preserve">- сайте МЦКО </w:t>
      </w:r>
      <w:hyperlink r:id="rId9" w:history="1">
        <w:r w:rsidRPr="001A5383">
          <w:rPr>
            <w:rStyle w:val="a5"/>
            <w:rFonts w:ascii="Times New Roman" w:hAnsi="Times New Roman" w:cs="Times New Roman"/>
            <w:sz w:val="24"/>
            <w:szCs w:val="24"/>
          </w:rPr>
          <w:t>https://mcko.ru/pages/i_s_q_e_pisa</w:t>
        </w:r>
      </w:hyperlink>
      <w:r w:rsidRPr="001A53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20729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lastRenderedPageBreak/>
        <w:t xml:space="preserve">Анализ прошедших этапов можно прочитать на сайте Центра оценки качества ИСРО РАО </w:t>
      </w:r>
      <w:hyperlink r:id="rId10" w:history="1">
        <w:r w:rsidRPr="001A5383">
          <w:rPr>
            <w:rStyle w:val="a5"/>
            <w:rFonts w:ascii="Times New Roman" w:hAnsi="Times New Roman" w:cs="Times New Roman"/>
            <w:sz w:val="24"/>
            <w:szCs w:val="24"/>
          </w:rPr>
          <w:t>http://www.centeroko.ru/pisa18/pisa2018_pub.html</w:t>
        </w:r>
      </w:hyperlink>
      <w:r w:rsidRPr="001A5383">
        <w:rPr>
          <w:rFonts w:ascii="Times New Roman" w:hAnsi="Times New Roman" w:cs="Times New Roman"/>
          <w:sz w:val="24"/>
          <w:szCs w:val="24"/>
        </w:rPr>
        <w:t>.</w:t>
      </w:r>
    </w:p>
    <w:p w14:paraId="65C98529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Чтобы разработанные на основе имеющихся демоверсий тренировочные и оценочные инструменты стали органичной частью учебного процесса, нужно пересмотреть базовые подходы к текущему контролю.</w:t>
      </w:r>
    </w:p>
    <w:p w14:paraId="7F066ADB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Первоочередные задачи:</w:t>
      </w:r>
    </w:p>
    <w:p w14:paraId="343E4227" w14:textId="77777777" w:rsidR="004877AF" w:rsidRPr="001A5383" w:rsidRDefault="004877AF" w:rsidP="004877AF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Перейти на уровневый подход к оценке результатов освоения рабочих программ</w:t>
      </w:r>
    </w:p>
    <w:p w14:paraId="537CAFE7" w14:textId="77777777" w:rsidR="004877AF" w:rsidRPr="001A5383" w:rsidRDefault="004877AF" w:rsidP="004877AF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Интегрировать предметные результаты и УУД при подготовке оценочных средств.</w:t>
      </w:r>
    </w:p>
    <w:p w14:paraId="717513AC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Первая задача имеет двойной смысл.</w:t>
      </w:r>
    </w:p>
    <w:p w14:paraId="338096C2" w14:textId="77777777" w:rsidR="004877AF" w:rsidRPr="001A5383" w:rsidRDefault="004877AF" w:rsidP="004877A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 xml:space="preserve">Во-первых, уровни освоения рабочих программ соотносятся с уровнями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A5383">
        <w:rPr>
          <w:rFonts w:ascii="Times New Roman" w:hAnsi="Times New Roman" w:cs="Times New Roman"/>
          <w:sz w:val="24"/>
          <w:szCs w:val="24"/>
        </w:rPr>
        <w:t>:</w:t>
      </w:r>
    </w:p>
    <w:p w14:paraId="67247242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i/>
          <w:iCs/>
          <w:sz w:val="24"/>
          <w:szCs w:val="24"/>
        </w:rPr>
        <w:t>Базовый уровень</w:t>
      </w:r>
      <w:r w:rsidRPr="001A5383">
        <w:rPr>
          <w:rFonts w:ascii="Times New Roman" w:hAnsi="Times New Roman" w:cs="Times New Roman"/>
          <w:sz w:val="24"/>
          <w:szCs w:val="24"/>
        </w:rPr>
        <w:t xml:space="preserve"> (отметка «3») – это уровень освоения учебных действий с опорной системой знаний в рамках отработанного типа задачи/задания. Овладение базовым уровнем является достаточным для перехода в следующий класс или продолжения обучения на следующем уровне общего образования. Базовый уровень соответствует уровням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5383">
        <w:rPr>
          <w:rFonts w:ascii="Times New Roman" w:hAnsi="Times New Roman" w:cs="Times New Roman"/>
          <w:sz w:val="24"/>
          <w:szCs w:val="24"/>
        </w:rPr>
        <w:t xml:space="preserve"> –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A5383">
        <w:rPr>
          <w:rFonts w:ascii="Times New Roman" w:hAnsi="Times New Roman" w:cs="Times New Roman"/>
          <w:sz w:val="24"/>
          <w:szCs w:val="24"/>
        </w:rPr>
        <w:t xml:space="preserve"> по шкале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A5383">
        <w:rPr>
          <w:rFonts w:ascii="Times New Roman" w:hAnsi="Times New Roman" w:cs="Times New Roman"/>
          <w:sz w:val="24"/>
          <w:szCs w:val="24"/>
        </w:rPr>
        <w:t>.</w:t>
      </w:r>
    </w:p>
    <w:p w14:paraId="7C402963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i/>
          <w:iCs/>
          <w:sz w:val="24"/>
          <w:szCs w:val="24"/>
        </w:rPr>
        <w:t>Повышенный уровень</w:t>
      </w:r>
      <w:r w:rsidRPr="001A5383">
        <w:rPr>
          <w:rFonts w:ascii="Times New Roman" w:hAnsi="Times New Roman" w:cs="Times New Roman"/>
          <w:sz w:val="24"/>
          <w:szCs w:val="24"/>
        </w:rPr>
        <w:t xml:space="preserve"> (отметка «4»)</w:t>
      </w:r>
      <w:r w:rsidRPr="001A5383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1A5383">
        <w:rPr>
          <w:rFonts w:ascii="Times New Roman" w:hAnsi="Times New Roman" w:cs="Times New Roman"/>
          <w:sz w:val="24"/>
          <w:szCs w:val="24"/>
        </w:rPr>
        <w:t xml:space="preserve"> – это уровень осознанного произвольного овладения учебными действиями, подтверждаемый применением действий в усложненном, относительно новом типе задачи/задания. Повышенный уровень соответствует уровням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A5383">
        <w:rPr>
          <w:rFonts w:ascii="Times New Roman" w:hAnsi="Times New Roman" w:cs="Times New Roman"/>
          <w:sz w:val="24"/>
          <w:szCs w:val="24"/>
        </w:rPr>
        <w:t xml:space="preserve"> –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A5383">
        <w:rPr>
          <w:rFonts w:ascii="Times New Roman" w:hAnsi="Times New Roman" w:cs="Times New Roman"/>
          <w:sz w:val="24"/>
          <w:szCs w:val="24"/>
        </w:rPr>
        <w:t xml:space="preserve"> по шкале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A5383">
        <w:rPr>
          <w:rFonts w:ascii="Times New Roman" w:hAnsi="Times New Roman" w:cs="Times New Roman"/>
          <w:sz w:val="24"/>
          <w:szCs w:val="24"/>
        </w:rPr>
        <w:t>.</w:t>
      </w:r>
    </w:p>
    <w:p w14:paraId="4480ABE2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i/>
          <w:iCs/>
          <w:sz w:val="24"/>
          <w:szCs w:val="24"/>
        </w:rPr>
        <w:t>Высокий уровень</w:t>
      </w:r>
      <w:r w:rsidRPr="001A5383">
        <w:rPr>
          <w:rFonts w:ascii="Times New Roman" w:hAnsi="Times New Roman" w:cs="Times New Roman"/>
          <w:sz w:val="24"/>
          <w:szCs w:val="24"/>
        </w:rPr>
        <w:t xml:space="preserve"> (отметка «5») – это уровень осознанного произвольного овладения учебными действиями, подтверждаемый применением действий в нестандартной задаче/ задании. Высокий уровень соответствует уровням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A5383">
        <w:rPr>
          <w:rFonts w:ascii="Times New Roman" w:hAnsi="Times New Roman" w:cs="Times New Roman"/>
          <w:sz w:val="24"/>
          <w:szCs w:val="24"/>
        </w:rPr>
        <w:t xml:space="preserve"> –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A5383">
        <w:rPr>
          <w:rFonts w:ascii="Times New Roman" w:hAnsi="Times New Roman" w:cs="Times New Roman"/>
          <w:sz w:val="24"/>
          <w:szCs w:val="24"/>
        </w:rPr>
        <w:t xml:space="preserve"> по шкале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A5383">
        <w:rPr>
          <w:rFonts w:ascii="Times New Roman" w:hAnsi="Times New Roman" w:cs="Times New Roman"/>
          <w:sz w:val="24"/>
          <w:szCs w:val="24"/>
        </w:rPr>
        <w:t>.</w:t>
      </w:r>
    </w:p>
    <w:p w14:paraId="174ECCC1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Во-вторых, если в соответствии с уровнями выставлять отметки, то школа снимает риски необъективности, т.к. на уровневом принципе разработаны материалы ГИА и ВПР.</w:t>
      </w:r>
    </w:p>
    <w:p w14:paraId="4511BED0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Отсюда, вторая задача - интегрировать предметные результаты и УУД при подготовке оценочных средств.</w:t>
      </w:r>
    </w:p>
    <w:p w14:paraId="54D1FBF7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>Для решения этой задачи потребуется перейти на матричную структуру рабочих программ и прописать планируемые образовательные результаты а) под каждый тематический раздел, б) в виде учебных действий, в) в связке с УУД. Пример см. в таблице:</w:t>
      </w:r>
    </w:p>
    <w:tbl>
      <w:tblPr>
        <w:tblW w:w="51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2068"/>
        <w:gridCol w:w="1708"/>
        <w:gridCol w:w="1852"/>
        <w:gridCol w:w="1585"/>
        <w:gridCol w:w="2523"/>
        <w:gridCol w:w="3066"/>
      </w:tblGrid>
      <w:tr w:rsidR="004877AF" w:rsidRPr="001A5383" w14:paraId="48E850A2" w14:textId="77777777" w:rsidTr="004736F1">
        <w:tc>
          <w:tcPr>
            <w:tcW w:w="728" w:type="pct"/>
            <w:vMerge w:val="restart"/>
            <w:vAlign w:val="center"/>
          </w:tcPr>
          <w:p w14:paraId="16BC1ABC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раздел/ часы</w:t>
            </w:r>
          </w:p>
        </w:tc>
        <w:tc>
          <w:tcPr>
            <w:tcW w:w="690" w:type="pct"/>
            <w:vMerge w:val="restart"/>
          </w:tcPr>
          <w:p w14:paraId="495A5645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(КЭС</w:t>
            </w:r>
            <w:r w:rsidRPr="001A5383">
              <w:rPr>
                <w:rStyle w:val="a8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id="2"/>
            </w: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9" w:type="pct"/>
            <w:gridSpan w:val="4"/>
          </w:tcPr>
          <w:p w14:paraId="29AC62D8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023" w:type="pct"/>
            <w:vMerge w:val="restart"/>
          </w:tcPr>
          <w:p w14:paraId="5558C0C6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Приложение (краткое указание на КИМ)</w:t>
            </w:r>
          </w:p>
        </w:tc>
      </w:tr>
      <w:tr w:rsidR="004877AF" w:rsidRPr="001A5383" w14:paraId="7932F39E" w14:textId="77777777" w:rsidTr="004736F1">
        <w:tc>
          <w:tcPr>
            <w:tcW w:w="728" w:type="pct"/>
            <w:vMerge/>
          </w:tcPr>
          <w:p w14:paraId="136A357D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6C92BFB2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 w:val="restart"/>
          </w:tcPr>
          <w:p w14:paraId="54D0EDD9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18" w:type="pct"/>
            <w:vMerge w:val="restart"/>
          </w:tcPr>
          <w:p w14:paraId="6E41841B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Метапред-метные</w:t>
            </w:r>
            <w:proofErr w:type="spellEnd"/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1" w:type="pct"/>
            <w:gridSpan w:val="2"/>
          </w:tcPr>
          <w:p w14:paraId="6275FDB0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(учебные действия с предметным содержанием)</w:t>
            </w:r>
          </w:p>
        </w:tc>
        <w:tc>
          <w:tcPr>
            <w:tcW w:w="1023" w:type="pct"/>
            <w:vMerge/>
          </w:tcPr>
          <w:p w14:paraId="639228C5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77AF" w:rsidRPr="001A5383" w14:paraId="23B11E08" w14:textId="77777777" w:rsidTr="004736F1">
        <w:tc>
          <w:tcPr>
            <w:tcW w:w="728" w:type="pct"/>
            <w:vMerge/>
          </w:tcPr>
          <w:p w14:paraId="32B8DD60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14:paraId="791171C8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14:paraId="2D46F18E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14:paraId="15AD9DA5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14:paraId="40857A3D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842" w:type="pct"/>
          </w:tcPr>
          <w:p w14:paraId="5BAF51F2" w14:textId="77777777" w:rsidR="004877AF" w:rsidRPr="001A5383" w:rsidRDefault="004877AF" w:rsidP="004736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3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  <w:tc>
          <w:tcPr>
            <w:tcW w:w="1023" w:type="pct"/>
            <w:vMerge/>
          </w:tcPr>
          <w:p w14:paraId="6FE79E4F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77AF" w:rsidRPr="001A5383" w14:paraId="26C1D1EC" w14:textId="77777777" w:rsidTr="004736F1">
        <w:tc>
          <w:tcPr>
            <w:tcW w:w="728" w:type="pct"/>
          </w:tcPr>
          <w:p w14:paraId="5CD9F0F2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0" w:type="pct"/>
          </w:tcPr>
          <w:p w14:paraId="2FFD5E2A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14:paraId="26123A77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2459AC77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1F3A24C7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14:paraId="14A1AE14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14:paraId="199FE932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77AF" w:rsidRPr="001A5383" w14:paraId="68011A1D" w14:textId="77777777" w:rsidTr="004736F1">
        <w:tc>
          <w:tcPr>
            <w:tcW w:w="728" w:type="pct"/>
          </w:tcPr>
          <w:p w14:paraId="749F0B65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690" w:type="pct"/>
          </w:tcPr>
          <w:p w14:paraId="14851888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14:paraId="510AD02E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26E14616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14:paraId="2B4A7783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14:paraId="62D794EF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14:paraId="03798572" w14:textId="77777777" w:rsidR="004877AF" w:rsidRPr="001A5383" w:rsidRDefault="004877AF" w:rsidP="004736F1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53B11E" w14:textId="77777777" w:rsidR="004877AF" w:rsidRPr="001A5383" w:rsidRDefault="004877AF" w:rsidP="004877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E728F" w14:textId="77777777" w:rsidR="004877AF" w:rsidRPr="001A5383" w:rsidRDefault="004877AF" w:rsidP="00487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83">
        <w:rPr>
          <w:rFonts w:ascii="Times New Roman" w:hAnsi="Times New Roman" w:cs="Times New Roman"/>
          <w:sz w:val="24"/>
          <w:szCs w:val="24"/>
        </w:rPr>
        <w:t xml:space="preserve">Таким образом, введение компонента «функциональная грамотность» в общеобразовательные программы начинается с изменения подходов к оценке. Если в основной школе задача наполнения </w:t>
      </w:r>
      <w:r w:rsidRPr="001A5383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1A5383">
        <w:rPr>
          <w:rFonts w:ascii="Times New Roman" w:hAnsi="Times New Roman" w:cs="Times New Roman"/>
          <w:sz w:val="24"/>
          <w:szCs w:val="24"/>
        </w:rPr>
        <w:t xml:space="preserve">- подобным оценочным инструментарием решена, то в старшей школе педагогам останется лишь закрепить его при предъявлении требований к результатам профильного бучения. В начальной школе закладывается первичный опыт работы с многомерными нелинейными межпредметными заданиями. </w:t>
      </w:r>
    </w:p>
    <w:p w14:paraId="4B3DCDA9" w14:textId="77777777" w:rsidR="004877AF" w:rsidRDefault="004877AF" w:rsidP="004877A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1D07B3F3" w14:textId="77777777" w:rsidR="004877AF" w:rsidRPr="008F31CC" w:rsidRDefault="004877AF" w:rsidP="004877A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31CC">
        <w:rPr>
          <w:rFonts w:ascii="Times New Roman" w:hAnsi="Times New Roman" w:cs="Times New Roman"/>
          <w:sz w:val="24"/>
          <w:szCs w:val="24"/>
        </w:rPr>
        <w:t>Рекомендации разработаны экспертным бюро «ПРО-сегмент»</w:t>
      </w:r>
    </w:p>
    <w:p w14:paraId="4B8F25CD" w14:textId="77777777" w:rsidR="004877AF" w:rsidRPr="001A5383" w:rsidRDefault="004877AF" w:rsidP="00487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CC">
        <w:rPr>
          <w:rFonts w:ascii="Times New Roman" w:hAnsi="Times New Roman" w:cs="Times New Roman"/>
          <w:sz w:val="24"/>
          <w:szCs w:val="24"/>
        </w:rPr>
        <w:t xml:space="preserve">С вопросами обращайтесь на </w:t>
      </w:r>
      <w:r w:rsidRPr="008F31C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31CC">
        <w:rPr>
          <w:rFonts w:ascii="Times New Roman" w:hAnsi="Times New Roman" w:cs="Times New Roman"/>
          <w:sz w:val="24"/>
          <w:szCs w:val="24"/>
        </w:rPr>
        <w:t>-</w:t>
      </w:r>
      <w:r w:rsidRPr="008F31C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F31C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8F31C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Galina</w:t>
        </w:r>
        <w:r w:rsidRPr="008F31CC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8F31C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prosegment</w:t>
        </w:r>
        <w:proofErr w:type="spellEnd"/>
        <w:r w:rsidRPr="008F31C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31C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446B0DB" w14:textId="77777777" w:rsidR="00FB1652" w:rsidRDefault="00FB1652"/>
    <w:sectPr w:rsidR="00FB1652" w:rsidSect="004D03B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63730" w14:textId="77777777" w:rsidR="003571CE" w:rsidRDefault="003571CE" w:rsidP="004877AF">
      <w:pPr>
        <w:spacing w:after="0" w:line="240" w:lineRule="auto"/>
      </w:pPr>
      <w:r>
        <w:separator/>
      </w:r>
    </w:p>
  </w:endnote>
  <w:endnote w:type="continuationSeparator" w:id="0">
    <w:p w14:paraId="7BA3D96E" w14:textId="77777777" w:rsidR="003571CE" w:rsidRDefault="003571CE" w:rsidP="0048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EB4C" w14:textId="77777777" w:rsidR="003571CE" w:rsidRDefault="003571CE" w:rsidP="004877AF">
      <w:pPr>
        <w:spacing w:after="0" w:line="240" w:lineRule="auto"/>
      </w:pPr>
      <w:r>
        <w:separator/>
      </w:r>
    </w:p>
  </w:footnote>
  <w:footnote w:type="continuationSeparator" w:id="0">
    <w:p w14:paraId="46788EEB" w14:textId="77777777" w:rsidR="003571CE" w:rsidRDefault="003571CE" w:rsidP="004877AF">
      <w:pPr>
        <w:spacing w:after="0" w:line="240" w:lineRule="auto"/>
      </w:pPr>
      <w:r>
        <w:continuationSeparator/>
      </w:r>
    </w:p>
  </w:footnote>
  <w:footnote w:id="1">
    <w:p w14:paraId="4DAA0FF9" w14:textId="77777777" w:rsidR="004877AF" w:rsidRDefault="004877AF" w:rsidP="004877AF">
      <w:pPr>
        <w:pStyle w:val="a6"/>
      </w:pPr>
      <w:r>
        <w:rPr>
          <w:rStyle w:val="a8"/>
        </w:rPr>
        <w:footnoteRef/>
      </w:r>
      <w:r>
        <w:t xml:space="preserve"> Возможна отметка «5», если предмет не выведен на углубление.</w:t>
      </w:r>
    </w:p>
  </w:footnote>
  <w:footnote w:id="2">
    <w:p w14:paraId="1033AFE2" w14:textId="77777777" w:rsidR="004877AF" w:rsidRDefault="004877AF" w:rsidP="004877AF">
      <w:pPr>
        <w:pStyle w:val="a6"/>
      </w:pPr>
      <w:r>
        <w:rPr>
          <w:rStyle w:val="a8"/>
        </w:rPr>
        <w:footnoteRef/>
      </w:r>
      <w:r>
        <w:t xml:space="preserve"> Контролируемые элементы содержания – то, что подлежит федеральному контролю.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F1F7A"/>
    <w:multiLevelType w:val="hybridMultilevel"/>
    <w:tmpl w:val="46824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731C"/>
    <w:multiLevelType w:val="hybridMultilevel"/>
    <w:tmpl w:val="FD262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8029D"/>
    <w:multiLevelType w:val="hybridMultilevel"/>
    <w:tmpl w:val="0930B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70A9F"/>
    <w:multiLevelType w:val="hybridMultilevel"/>
    <w:tmpl w:val="D9DC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52"/>
    <w:rsid w:val="003571CE"/>
    <w:rsid w:val="004877AF"/>
    <w:rsid w:val="00566842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4611"/>
  <w15:chartTrackingRefBased/>
  <w15:docId w15:val="{18CD710E-DADB-4E22-95F1-E4B2E42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7A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877AF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4877A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877A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487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ina@prosegme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lina@prosegme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nteroko.ru/pisa18/pisa2018_pu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ko.ru/pages/i_s_q_e_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2014</Words>
  <Characters>11483</Characters>
  <Application>Microsoft Office Word</Application>
  <DocSecurity>0</DocSecurity>
  <Lines>95</Lines>
  <Paragraphs>26</Paragraphs>
  <ScaleCrop>false</ScaleCrop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Савиных</dc:creator>
  <cp:keywords/>
  <dc:description/>
  <cp:lastModifiedBy>Галина Савиных</cp:lastModifiedBy>
  <cp:revision>3</cp:revision>
  <dcterms:created xsi:type="dcterms:W3CDTF">2020-09-07T11:34:00Z</dcterms:created>
  <dcterms:modified xsi:type="dcterms:W3CDTF">2020-09-07T11:40:00Z</dcterms:modified>
</cp:coreProperties>
</file>