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E8" w:rsidRDefault="00564EE8" w:rsidP="00B764C8">
      <w:pPr>
        <w:pStyle w:val="a3"/>
        <w:spacing w:before="0" w:beforeAutospacing="0" w:after="200" w:afterAutospacing="0"/>
        <w:rPr>
          <w:rStyle w:val="a4"/>
          <w:rFonts w:ascii="Trebuchet MS" w:hAnsi="Trebuchet MS"/>
          <w:color w:val="676A6C"/>
          <w:sz w:val="28"/>
          <w:szCs w:val="28"/>
        </w:rPr>
      </w:pP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сенсорному развитию детей раннего возраста посредством дидактической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Период первых трех лет – период наиболее интенсивного физического и психического развития детей. Возраст раннего детства наиболее благоприятен для совершенствования деятельности органов чувств, накопления представлений об окружающем мире. Специально организованные игры с дидактическим материалом, дидактическими игрушками, предметами – орудиями и строительным материалом являются основной формой работы по сенсорному воспитанию детей второго, третьего года жизни.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Очень важно соотносить тематическое планирование материала со временем года, с сезонными явлениями, с программой ознакомления с окружающим. Прежде чем предложить рисовать детям красками на тему «Листочки деревьев», необходимо поставить в воду срезанные ветки и дождаться, чтобы почки распустились. Рисованию на тему «Снежинки» должно предшествовать наблюдение за снегопадом. Сенсорное развитие осуществляется в разных видах деятельности – в действиях с предметами в игре, рисовании, лепке, занятиях со строительным материалом и др. Сенсорное развитие, с одной стороны, составляет фундамент умственного развития ребенка, с другой стороны, имеет самостоятельное значение, так как полноценное восприятие необходимо для успешного развития ребенка в детском саду, школе. Однако</w:t>
      </w:r>
      <w:proofErr w:type="gramStart"/>
      <w:r w:rsidRPr="00EC6491">
        <w:rPr>
          <w:rFonts w:ascii="Trebuchet MS" w:eastAsia="Times New Roman" w:hAnsi="Trebuchet MS" w:cs="Times New Roman"/>
          <w:color w:val="676A6C"/>
          <w:sz w:val="28"/>
          <w:szCs w:val="28"/>
          <w:lang w:eastAsia="ru-RU"/>
        </w:rPr>
        <w:t>,</w:t>
      </w:r>
      <w:proofErr w:type="gramEnd"/>
      <w:r w:rsidRPr="00EC6491">
        <w:rPr>
          <w:rFonts w:ascii="Trebuchet MS" w:eastAsia="Times New Roman" w:hAnsi="Trebuchet MS" w:cs="Times New Roman"/>
          <w:color w:val="676A6C"/>
          <w:sz w:val="28"/>
          <w:szCs w:val="28"/>
          <w:lang w:eastAsia="ru-RU"/>
        </w:rPr>
        <w:t xml:space="preserve"> чтобы эти возможности реализовались, взрослым необходимо специально заниматься развитием ребенка. В игре, игровых упражнениях развивающее взаимодействие взрослого и ребенка особенно эффективно. Важно вовремя заметить первые росточки личности, поддерживать, лелеять их и осознанно выращивать человека. И поэтому каждая из предлагаемых игр фактически многофункциональна, направлена на комплексное развитие ребенка. Содержание игр направляют взрослых на организацию игрового взаимодействия с ребенком. Взрослый и ребенок </w:t>
      </w:r>
      <w:proofErr w:type="gramStart"/>
      <w:r w:rsidRPr="00EC6491">
        <w:rPr>
          <w:rFonts w:ascii="Trebuchet MS" w:eastAsia="Times New Roman" w:hAnsi="Trebuchet MS" w:cs="Times New Roman"/>
          <w:color w:val="676A6C"/>
          <w:sz w:val="28"/>
          <w:szCs w:val="28"/>
          <w:lang w:eastAsia="ru-RU"/>
        </w:rPr>
        <w:t>объединены</w:t>
      </w:r>
      <w:proofErr w:type="gramEnd"/>
      <w:r w:rsidRPr="00EC6491">
        <w:rPr>
          <w:rFonts w:ascii="Trebuchet MS" w:eastAsia="Times New Roman" w:hAnsi="Trebuchet MS" w:cs="Times New Roman"/>
          <w:color w:val="676A6C"/>
          <w:sz w:val="28"/>
          <w:szCs w:val="28"/>
          <w:lang w:eastAsia="ru-RU"/>
        </w:rPr>
        <w:t xml:space="preserve"> как бы общей игровой задачей, совместным выполнением игровых действий. В итоге малыш не только усваивает </w:t>
      </w:r>
      <w:r w:rsidRPr="00EC6491">
        <w:rPr>
          <w:rFonts w:ascii="Trebuchet MS" w:eastAsia="Times New Roman" w:hAnsi="Trebuchet MS" w:cs="Times New Roman"/>
          <w:color w:val="676A6C"/>
          <w:sz w:val="28"/>
          <w:szCs w:val="28"/>
          <w:lang w:eastAsia="ru-RU"/>
        </w:rPr>
        <w:lastRenderedPageBreak/>
        <w:t xml:space="preserve">то или иное «учебное» содержание, но и испытывает чувство радости от общения, одобрения взрослого и своих успехов. Поэтому он испытывает чувство безопасности, защищенности, ощущает свою нужность взрослым. У него развивается привязанность к играющему с ним человеку. Взрослый так же испытывает радость от общения с ребенком, от возможности видеть успехи, продвижения малыша в его развитии. Поэтому игры с детьми имеют </w:t>
      </w:r>
      <w:proofErr w:type="spellStart"/>
      <w:r w:rsidRPr="00EC6491">
        <w:rPr>
          <w:rFonts w:ascii="Trebuchet MS" w:eastAsia="Times New Roman" w:hAnsi="Trebuchet MS" w:cs="Times New Roman"/>
          <w:color w:val="676A6C"/>
          <w:sz w:val="28"/>
          <w:szCs w:val="28"/>
          <w:lang w:eastAsia="ru-RU"/>
        </w:rPr>
        <w:t>взаимообогащающее</w:t>
      </w:r>
      <w:proofErr w:type="spellEnd"/>
      <w:r w:rsidRPr="00EC6491">
        <w:rPr>
          <w:rFonts w:ascii="Trebuchet MS" w:eastAsia="Times New Roman" w:hAnsi="Trebuchet MS" w:cs="Times New Roman"/>
          <w:color w:val="676A6C"/>
          <w:sz w:val="28"/>
          <w:szCs w:val="28"/>
          <w:lang w:eastAsia="ru-RU"/>
        </w:rPr>
        <w:t xml:space="preserve">, </w:t>
      </w:r>
      <w:proofErr w:type="spellStart"/>
      <w:r w:rsidRPr="00EC6491">
        <w:rPr>
          <w:rFonts w:ascii="Trebuchet MS" w:eastAsia="Times New Roman" w:hAnsi="Trebuchet MS" w:cs="Times New Roman"/>
          <w:color w:val="676A6C"/>
          <w:sz w:val="28"/>
          <w:szCs w:val="28"/>
          <w:lang w:eastAsia="ru-RU"/>
        </w:rPr>
        <w:t>взаиморазвивающее</w:t>
      </w:r>
      <w:proofErr w:type="spellEnd"/>
      <w:r w:rsidRPr="00EC6491">
        <w:rPr>
          <w:rFonts w:ascii="Trebuchet MS" w:eastAsia="Times New Roman" w:hAnsi="Trebuchet MS" w:cs="Times New Roman"/>
          <w:color w:val="676A6C"/>
          <w:sz w:val="28"/>
          <w:szCs w:val="28"/>
          <w:lang w:eastAsia="ru-RU"/>
        </w:rPr>
        <w:t xml:space="preserve"> значение.</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xml:space="preserve">Предлагаю вашему вниманию несколько игр на развитие </w:t>
      </w:r>
      <w:proofErr w:type="spellStart"/>
      <w:r w:rsidRPr="00EC6491">
        <w:rPr>
          <w:rFonts w:ascii="Trebuchet MS" w:eastAsia="Times New Roman" w:hAnsi="Trebuchet MS" w:cs="Times New Roman"/>
          <w:color w:val="676A6C"/>
          <w:sz w:val="28"/>
          <w:szCs w:val="28"/>
          <w:lang w:eastAsia="ru-RU"/>
        </w:rPr>
        <w:t>цветовосприятия</w:t>
      </w:r>
      <w:proofErr w:type="spellEnd"/>
      <w:r w:rsidRPr="00EC6491">
        <w:rPr>
          <w:rFonts w:ascii="Trebuchet MS" w:eastAsia="Times New Roman" w:hAnsi="Trebuchet MS" w:cs="Times New Roman"/>
          <w:color w:val="676A6C"/>
          <w:sz w:val="28"/>
          <w:szCs w:val="28"/>
          <w:lang w:eastAsia="ru-RU"/>
        </w:rPr>
        <w:t xml:space="preserve"> у ребенка раннего возраста.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0"/>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«ПОСАДИ БАБОЧКУ НА ПОЛЯНКУ»</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развивать зрительную ориентировку на цвет предметов методом сличения (такой — не такой).</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Материал: два картонных круга («полянки») двух цветов — жёлтого и красного, бабочки только одного цвета (жёлтого или красного) и одинакового размера.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кладёт перед ребёнком «полянки» и говорит: «Бабочка любит свою полянку, это её домик». Берёт жёлтую бабочку, прикладывает её к красному кругу и говорит: «Это — не такой цвет, не её домик. Вот её домик (прикладывает к желтому кругу). Теперь ты посади всех бабочек на свою полянку». После того как задание выполнено, взрослый обобщает: «Полянка жёлтого цвета, и все бабочки тоже жёлтого цвета».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«УГОСТИ КУКОЛ»</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развивать зрительную ориентировку на цвет предметов (выбор из двух).</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lastRenderedPageBreak/>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gramStart"/>
      <w:r w:rsidRPr="00EC6491">
        <w:rPr>
          <w:rFonts w:ascii="Trebuchet MS" w:eastAsia="Times New Roman" w:hAnsi="Trebuchet MS" w:cs="Times New Roman"/>
          <w:color w:val="676A6C"/>
          <w:sz w:val="28"/>
          <w:szCs w:val="28"/>
          <w:lang w:eastAsia="ru-RU"/>
        </w:rPr>
        <w:t>Материал: две куклы, одетые в разные платья (красное и жёлтое, набор посуды (блюдца, чашки, ложки) двух цветов.</w:t>
      </w:r>
      <w:proofErr w:type="gramEnd"/>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обращает внимание ребёнка на кукол, которые пришли к нему в гости. «Куклы хотят, чтобы ты угостил их чаем. Каждая кукла хочет пить из своей чашки. Раздай им свои чашки». То же самое педагог просит сделать с блюдцами и ложками. При затруднениях использует метод сличения (</w:t>
      </w:r>
      <w:proofErr w:type="gramStart"/>
      <w:r w:rsidRPr="00EC6491">
        <w:rPr>
          <w:rFonts w:ascii="Trebuchet MS" w:eastAsia="Times New Roman" w:hAnsi="Trebuchet MS" w:cs="Times New Roman"/>
          <w:color w:val="676A6C"/>
          <w:sz w:val="28"/>
          <w:szCs w:val="28"/>
          <w:lang w:eastAsia="ru-RU"/>
        </w:rPr>
        <w:t>такая</w:t>
      </w:r>
      <w:proofErr w:type="gramEnd"/>
      <w:r w:rsidRPr="00EC6491">
        <w:rPr>
          <w:rFonts w:ascii="Trebuchet MS" w:eastAsia="Times New Roman" w:hAnsi="Trebuchet MS" w:cs="Times New Roman"/>
          <w:color w:val="676A6C"/>
          <w:sz w:val="28"/>
          <w:szCs w:val="28"/>
          <w:lang w:eastAsia="ru-RU"/>
        </w:rPr>
        <w:t xml:space="preserve"> — не такая).</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2"/>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«ПОСТРОЙ ДОМИКИ»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развивать зрительную ориентировку на цвет предметов методом сличения (такой — не такой).</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Материал: два кубика разного цвета, две призмы соответствующего цвета.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xml:space="preserve">Взрослый строит домики, затем говорит ребёнку: «Смотри, какие получились домики! Вдруг налетел ветер (взрослый дует на дома и убирает крыши) и разрушил их. Построй такие же домики». При затруднениях показать малышу, как можно использовать метод сличения при постройке домиков. Игра заканчивается словами педагога: </w:t>
      </w:r>
      <w:proofErr w:type="gramStart"/>
      <w:r w:rsidRPr="00EC6491">
        <w:rPr>
          <w:rFonts w:ascii="Trebuchet MS" w:eastAsia="Times New Roman" w:hAnsi="Trebuchet MS" w:cs="Times New Roman"/>
          <w:color w:val="676A6C"/>
          <w:sz w:val="28"/>
          <w:szCs w:val="28"/>
          <w:lang w:eastAsia="ru-RU"/>
        </w:rPr>
        <w:t>«У этого домика крыша такого же цвета, как домик (называет цвет, а у этого домика — другая крыша, не такая (называет цвет)”.</w:t>
      </w:r>
      <w:proofErr w:type="gramEnd"/>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Игры, направленные на развитие ориентировки на форму у детей раннего возраста.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3"/>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«КАТИТСЯ – НЕ КАТИТСЯ»</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lastRenderedPageBreak/>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вызывать интерес к свойству предметов окружающего мира, к овладению выявлением их свой</w:t>
      </w:r>
      <w:proofErr w:type="gramStart"/>
      <w:r w:rsidRPr="00EC6491">
        <w:rPr>
          <w:rFonts w:ascii="Trebuchet MS" w:eastAsia="Times New Roman" w:hAnsi="Trebuchet MS" w:cs="Times New Roman"/>
          <w:color w:val="676A6C"/>
          <w:sz w:val="28"/>
          <w:szCs w:val="28"/>
          <w:lang w:eastAsia="ru-RU"/>
        </w:rPr>
        <w:t>ств пр</w:t>
      </w:r>
      <w:proofErr w:type="gramEnd"/>
      <w:r w:rsidRPr="00EC6491">
        <w:rPr>
          <w:rFonts w:ascii="Trebuchet MS" w:eastAsia="Times New Roman" w:hAnsi="Trebuchet MS" w:cs="Times New Roman"/>
          <w:color w:val="676A6C"/>
          <w:sz w:val="28"/>
          <w:szCs w:val="28"/>
          <w:lang w:eastAsia="ru-RU"/>
        </w:rPr>
        <w:t>актическим способом.</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gramStart"/>
      <w:r w:rsidRPr="00EC6491">
        <w:rPr>
          <w:rFonts w:ascii="Trebuchet MS" w:eastAsia="Times New Roman" w:hAnsi="Trebuchet MS" w:cs="Times New Roman"/>
          <w:color w:val="676A6C"/>
          <w:sz w:val="28"/>
          <w:szCs w:val="28"/>
          <w:lang w:eastAsia="ru-RU"/>
        </w:rPr>
        <w:t>Материал: деревянный желобок (дощечка, расположенная под наклоном к горизонтальной поверхности, пластмассовые (деревянные) шарики и кубики одного цвета и размера (находятся на подносе).</w:t>
      </w:r>
      <w:proofErr w:type="gramEnd"/>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xml:space="preserve">Взрослый ставит желобок (дощечку) перед ребёнком и предлагает поиграть. Берёт шарик, кладёт на верхнюю часть желобка и отпускает его. Шарик скатывается. Взрослый говорит: «Смотри, катится! А теперь ты бери», — предлагает ребёнку взять с подноса любой предмет, помогает расположить его на верхней части желобка. При этом комментирует: катится или не катится предмет. В случаях затруднения педагог выполняет действия руками ребёнка, обращая каждый </w:t>
      </w:r>
      <w:proofErr w:type="gramStart"/>
      <w:r w:rsidRPr="00EC6491">
        <w:rPr>
          <w:rFonts w:ascii="Trebuchet MS" w:eastAsia="Times New Roman" w:hAnsi="Trebuchet MS" w:cs="Times New Roman"/>
          <w:color w:val="676A6C"/>
          <w:sz w:val="28"/>
          <w:szCs w:val="28"/>
          <w:lang w:eastAsia="ru-RU"/>
        </w:rPr>
        <w:t>раз</w:t>
      </w:r>
      <w:proofErr w:type="gramEnd"/>
      <w:r w:rsidRPr="00EC6491">
        <w:rPr>
          <w:rFonts w:ascii="Trebuchet MS" w:eastAsia="Times New Roman" w:hAnsi="Trebuchet MS" w:cs="Times New Roman"/>
          <w:color w:val="676A6C"/>
          <w:sz w:val="28"/>
          <w:szCs w:val="28"/>
          <w:lang w:eastAsia="ru-RU"/>
        </w:rPr>
        <w:t xml:space="preserve"> внимание на свойство предмета (катится или не катится).</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После того как все предметы проверены, взрослый жестом и словом фиксирует выделенное свойство: шарики катятся, а кубики нет.</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4"/>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«ОПУСТИ ИГРУШКУ В СВОЙ ДОМИК”</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spellStart"/>
      <w:r w:rsidRPr="00EC6491">
        <w:rPr>
          <w:rFonts w:ascii="Trebuchet MS" w:eastAsia="Times New Roman" w:hAnsi="Trebuchet MS" w:cs="Times New Roman"/>
          <w:color w:val="676A6C"/>
          <w:sz w:val="28"/>
          <w:szCs w:val="28"/>
          <w:lang w:eastAsia="ru-RU"/>
        </w:rPr>
        <w:t>Цель</w:t>
      </w:r>
      <w:proofErr w:type="gramStart"/>
      <w:r w:rsidRPr="00EC6491">
        <w:rPr>
          <w:rFonts w:ascii="Trebuchet MS" w:eastAsia="Times New Roman" w:hAnsi="Trebuchet MS" w:cs="Times New Roman"/>
          <w:color w:val="676A6C"/>
          <w:sz w:val="28"/>
          <w:szCs w:val="28"/>
          <w:lang w:eastAsia="ru-RU"/>
        </w:rPr>
        <w:t>:в</w:t>
      </w:r>
      <w:proofErr w:type="gramEnd"/>
      <w:r w:rsidRPr="00EC6491">
        <w:rPr>
          <w:rFonts w:ascii="Trebuchet MS" w:eastAsia="Times New Roman" w:hAnsi="Trebuchet MS" w:cs="Times New Roman"/>
          <w:color w:val="676A6C"/>
          <w:sz w:val="28"/>
          <w:szCs w:val="28"/>
          <w:lang w:eastAsia="ru-RU"/>
        </w:rPr>
        <w:t>ызывать</w:t>
      </w:r>
      <w:proofErr w:type="spellEnd"/>
      <w:r w:rsidRPr="00EC6491">
        <w:rPr>
          <w:rFonts w:ascii="Trebuchet MS" w:eastAsia="Times New Roman" w:hAnsi="Trebuchet MS" w:cs="Times New Roman"/>
          <w:color w:val="676A6C"/>
          <w:sz w:val="28"/>
          <w:szCs w:val="28"/>
          <w:lang w:eastAsia="ru-RU"/>
        </w:rPr>
        <w:t xml:space="preserve"> интерес к свойству предметов окружающего мира, к овладению выявлением их свойств практическим способом.</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gramStart"/>
      <w:r w:rsidRPr="00EC6491">
        <w:rPr>
          <w:rFonts w:ascii="Trebuchet MS" w:eastAsia="Times New Roman" w:hAnsi="Trebuchet MS" w:cs="Times New Roman"/>
          <w:color w:val="676A6C"/>
          <w:sz w:val="28"/>
          <w:szCs w:val="28"/>
          <w:lang w:eastAsia="ru-RU"/>
        </w:rPr>
        <w:t>Оборудование: две коробки: одна — с круглой прорезью, вторая — с квадратной, шарики и кубики одного цвета и размера (находятся на подносе).</w:t>
      </w:r>
      <w:proofErr w:type="gramEnd"/>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lastRenderedPageBreak/>
        <w:t>Взрослый ставит перед ребёнком две коробки, берёт шарик, подносит к квадратной прорези и говорит: «Не проходит, не такая, надо в другую». Потом подносит шарик к круглой прорези, медленно опускает его и говорит: «Вот такая, круглая. Шарик круглый, у него такой домик». Затем предлагает малышу по очереди опускать предметы в прорези, каждый раз обращая его внимание на соответствие формы прорези и предмета. По окончании игры достаёт из каждой коробки опущенные предметы и обобщает выделенное свойство: «Здесь все такие, круглые, шарики. А здесь — не такие, здесь — кубики».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5"/>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«СОБЕРИ ПИРАМИДКИ»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закрепить практические и игровые действия с предметами в соответствии с их свойствами (форма).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Материал: две подставки с вертикально расположенными стержнями, набор шариков и кубиков одного размера и цвета со сквозными отверстиями.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ставит перед ребёнком подставки, поднос с шариками. При этом обращает внимание малыша на то, что на одной подставке все предметы круглые, это шарики, а на другой не такие — кубики.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6"/>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«ВОЛШЕБНЫЙ МЕШОЧЕК»</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вызывать интерес к действиям с предметами окружающего мира, к овладению выявлением их свой</w:t>
      </w:r>
      <w:proofErr w:type="gramStart"/>
      <w:r w:rsidRPr="00EC6491">
        <w:rPr>
          <w:rFonts w:ascii="Trebuchet MS" w:eastAsia="Times New Roman" w:hAnsi="Trebuchet MS" w:cs="Times New Roman"/>
          <w:color w:val="676A6C"/>
          <w:sz w:val="28"/>
          <w:szCs w:val="28"/>
          <w:lang w:eastAsia="ru-RU"/>
        </w:rPr>
        <w:t>ств пр</w:t>
      </w:r>
      <w:proofErr w:type="gramEnd"/>
      <w:r w:rsidRPr="00EC6491">
        <w:rPr>
          <w:rFonts w:ascii="Trebuchet MS" w:eastAsia="Times New Roman" w:hAnsi="Trebuchet MS" w:cs="Times New Roman"/>
          <w:color w:val="676A6C"/>
          <w:sz w:val="28"/>
          <w:szCs w:val="28"/>
          <w:lang w:eastAsia="ru-RU"/>
        </w:rPr>
        <w:t>актическим способом.</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Материал: мешочек, два шарика и два кубика одного размера и одного цвета.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lastRenderedPageBreak/>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показывает мешочек и на глазах у ребёнка кладёт в него шарик и кубик. Показывает второй кубик и даёт малышу его потрогать, рассмотреть. Затем предлагает достать из мешочка такой же предмет, сравнивая и обобщая выполненное действие: «Ты достал такой же кубик». Задание повторяется с шариком.</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Игры, направленные на развитие ориентировки на величину у детей раннего возраста.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7"/>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«БРОСЬ ШАРИК»</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вызывать интерес к действиям с предметами окружающего мира, к овладению выявлением их свой</w:t>
      </w:r>
      <w:proofErr w:type="gramStart"/>
      <w:r w:rsidRPr="00EC6491">
        <w:rPr>
          <w:rFonts w:ascii="Trebuchet MS" w:eastAsia="Times New Roman" w:hAnsi="Trebuchet MS" w:cs="Times New Roman"/>
          <w:color w:val="676A6C"/>
          <w:sz w:val="28"/>
          <w:szCs w:val="28"/>
          <w:lang w:eastAsia="ru-RU"/>
        </w:rPr>
        <w:t>ств пр</w:t>
      </w:r>
      <w:proofErr w:type="gramEnd"/>
      <w:r w:rsidRPr="00EC6491">
        <w:rPr>
          <w:rFonts w:ascii="Trebuchet MS" w:eastAsia="Times New Roman" w:hAnsi="Trebuchet MS" w:cs="Times New Roman"/>
          <w:color w:val="676A6C"/>
          <w:sz w:val="28"/>
          <w:szCs w:val="28"/>
          <w:lang w:eastAsia="ru-RU"/>
        </w:rPr>
        <w:t>актическим способом, формировать ориентировку на величину.</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gramStart"/>
      <w:r w:rsidRPr="00EC6491">
        <w:rPr>
          <w:rFonts w:ascii="Trebuchet MS" w:eastAsia="Times New Roman" w:hAnsi="Trebuchet MS" w:cs="Times New Roman"/>
          <w:color w:val="676A6C"/>
          <w:sz w:val="28"/>
          <w:szCs w:val="28"/>
          <w:lang w:eastAsia="ru-RU"/>
        </w:rPr>
        <w:t>Оборудование и материал: бассейн (таз с водой, пластмассовые шарики одного цвета и двух размеров.</w:t>
      </w:r>
      <w:proofErr w:type="gramEnd"/>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proofErr w:type="gramStart"/>
      <w:r w:rsidRPr="00EC6491">
        <w:rPr>
          <w:rFonts w:ascii="Trebuchet MS" w:eastAsia="Times New Roman" w:hAnsi="Trebuchet MS" w:cs="Times New Roman"/>
          <w:color w:val="676A6C"/>
          <w:sz w:val="28"/>
          <w:szCs w:val="28"/>
          <w:lang w:eastAsia="ru-RU"/>
        </w:rPr>
        <w:t>Взрослый показывает ребёнку большой шарик и просит дать такой же (выбор из двух шариков, оценивая результат действий малыша способом сравнения:</w:t>
      </w:r>
      <w:proofErr w:type="gramEnd"/>
      <w:r w:rsidRPr="00EC6491">
        <w:rPr>
          <w:rFonts w:ascii="Trebuchet MS" w:eastAsia="Times New Roman" w:hAnsi="Trebuchet MS" w:cs="Times New Roman"/>
          <w:color w:val="676A6C"/>
          <w:sz w:val="28"/>
          <w:szCs w:val="28"/>
          <w:lang w:eastAsia="ru-RU"/>
        </w:rPr>
        <w:t xml:space="preserve"> «Ты взял такой, как у меня, ты взял большой шарик». После этого бросает его в бассейн и говорит: «Брось свой шарик». По окончании игры обобщает: «В бассейне все такие, большие, шарики».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8"/>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«СПРЯЧЬ МЯЧИК В КОРОБОЧКУ»</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вызывать интерес к действиям с предметами окружающего мира, к овладению выявлением их свой</w:t>
      </w:r>
      <w:proofErr w:type="gramStart"/>
      <w:r w:rsidRPr="00EC6491">
        <w:rPr>
          <w:rFonts w:ascii="Trebuchet MS" w:eastAsia="Times New Roman" w:hAnsi="Trebuchet MS" w:cs="Times New Roman"/>
          <w:color w:val="676A6C"/>
          <w:sz w:val="28"/>
          <w:szCs w:val="28"/>
          <w:lang w:eastAsia="ru-RU"/>
        </w:rPr>
        <w:t>ств пр</w:t>
      </w:r>
      <w:proofErr w:type="gramEnd"/>
      <w:r w:rsidRPr="00EC6491">
        <w:rPr>
          <w:rFonts w:ascii="Trebuchet MS" w:eastAsia="Times New Roman" w:hAnsi="Trebuchet MS" w:cs="Times New Roman"/>
          <w:color w:val="676A6C"/>
          <w:sz w:val="28"/>
          <w:szCs w:val="28"/>
          <w:lang w:eastAsia="ru-RU"/>
        </w:rPr>
        <w:t>актическим способом.</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lastRenderedPageBreak/>
        <w:t>Материал: два мячика одного цвета и разного размера, две коробочки с крышками одинаковой формы, цвета, но разного размера.</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даёт ребёнку один из мячиков, предлагает спрятать в коробочку и закрыть её подходящей крышкой. В случаях затруднения показывает, что большой мячик в маленькую коробочку не входит, фиксируя результат действий: «Видишь, мячик большой, а коробочка маленькая. Давай спрячем его в большую коробку».</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numPr>
          <w:ilvl w:val="0"/>
          <w:numId w:val="49"/>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«ПОСТРОЙ БАШНИ»</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Цель: развивать зрительную ориентировку на величину предмета, формировать практические способности ориентировки, учить пользоваться методом проб.</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Материал: набор кубиков одного цвета, двух размеров.</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Ход игры</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 </w:t>
      </w:r>
    </w:p>
    <w:p w:rsidR="00EC6491" w:rsidRPr="00EC6491" w:rsidRDefault="00EC6491" w:rsidP="00EC6491">
      <w:pPr>
        <w:spacing w:after="200" w:line="240" w:lineRule="auto"/>
        <w:rPr>
          <w:rFonts w:ascii="Trebuchet MS" w:eastAsia="Times New Roman" w:hAnsi="Trebuchet MS" w:cs="Times New Roman"/>
          <w:color w:val="676A6C"/>
          <w:sz w:val="28"/>
          <w:szCs w:val="28"/>
          <w:lang w:eastAsia="ru-RU"/>
        </w:rPr>
      </w:pPr>
      <w:r w:rsidRPr="00EC6491">
        <w:rPr>
          <w:rFonts w:ascii="Trebuchet MS" w:eastAsia="Times New Roman" w:hAnsi="Trebuchet MS" w:cs="Times New Roman"/>
          <w:color w:val="676A6C"/>
          <w:sz w:val="28"/>
          <w:szCs w:val="28"/>
          <w:lang w:eastAsia="ru-RU"/>
        </w:rPr>
        <w:t>Взрослый ставит перед ребёнком набор кубиков и предлагает построить башни: «Будем строить вначале из таких, больших, кубиков». Берёт один большой кубик и показывает его малышу: «Бери все такие и ставь на этот кубик. Обращает внимание ребёнка, что если поставить маленький кубик, башня упадёт. После того как башня из больших кубиков будет построена, все кубики снова выкладываются перед ребёнком. «А теперь будем строить башню из маленьких кубиков».</w:t>
      </w:r>
    </w:p>
    <w:p w:rsidR="00CA39DF" w:rsidRPr="00B764C8" w:rsidRDefault="00CA39DF" w:rsidP="00B764C8">
      <w:pPr>
        <w:pStyle w:val="a3"/>
        <w:spacing w:before="0" w:beforeAutospacing="0" w:after="200" w:afterAutospacing="0"/>
        <w:rPr>
          <w:rFonts w:ascii="Trebuchet MS" w:hAnsi="Trebuchet MS"/>
          <w:color w:val="676A6C"/>
          <w:sz w:val="28"/>
          <w:szCs w:val="28"/>
        </w:rPr>
      </w:pPr>
    </w:p>
    <w:sectPr w:rsidR="00CA39DF" w:rsidRPr="00B764C8"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9E9"/>
    <w:multiLevelType w:val="multilevel"/>
    <w:tmpl w:val="7960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E2B68"/>
    <w:multiLevelType w:val="multilevel"/>
    <w:tmpl w:val="FED2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D05A5"/>
    <w:multiLevelType w:val="multilevel"/>
    <w:tmpl w:val="56F69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25D48"/>
    <w:multiLevelType w:val="multilevel"/>
    <w:tmpl w:val="A58C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16715"/>
    <w:multiLevelType w:val="multilevel"/>
    <w:tmpl w:val="B4A2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B762D9"/>
    <w:multiLevelType w:val="multilevel"/>
    <w:tmpl w:val="F8B6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3161F"/>
    <w:multiLevelType w:val="multilevel"/>
    <w:tmpl w:val="C508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24426"/>
    <w:multiLevelType w:val="multilevel"/>
    <w:tmpl w:val="312CCA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D41A43"/>
    <w:multiLevelType w:val="multilevel"/>
    <w:tmpl w:val="7AE2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FA477D"/>
    <w:multiLevelType w:val="multilevel"/>
    <w:tmpl w:val="9BD6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F67153"/>
    <w:multiLevelType w:val="multilevel"/>
    <w:tmpl w:val="AD0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47174"/>
    <w:multiLevelType w:val="multilevel"/>
    <w:tmpl w:val="993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D10B7"/>
    <w:multiLevelType w:val="multilevel"/>
    <w:tmpl w:val="018A6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580FF3"/>
    <w:multiLevelType w:val="multilevel"/>
    <w:tmpl w:val="18CE1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0203D7"/>
    <w:multiLevelType w:val="multilevel"/>
    <w:tmpl w:val="053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0877CE"/>
    <w:multiLevelType w:val="multilevel"/>
    <w:tmpl w:val="DA1C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8B0E27"/>
    <w:multiLevelType w:val="multilevel"/>
    <w:tmpl w:val="3E247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372FE"/>
    <w:multiLevelType w:val="multilevel"/>
    <w:tmpl w:val="79BA4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5F0359"/>
    <w:multiLevelType w:val="multilevel"/>
    <w:tmpl w:val="19B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53295"/>
    <w:multiLevelType w:val="multilevel"/>
    <w:tmpl w:val="9C6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E82240"/>
    <w:multiLevelType w:val="multilevel"/>
    <w:tmpl w:val="55D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1253AB"/>
    <w:multiLevelType w:val="multilevel"/>
    <w:tmpl w:val="22AA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485BC4"/>
    <w:multiLevelType w:val="multilevel"/>
    <w:tmpl w:val="7AF4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716E32"/>
    <w:multiLevelType w:val="multilevel"/>
    <w:tmpl w:val="763EC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346EB2"/>
    <w:multiLevelType w:val="multilevel"/>
    <w:tmpl w:val="E79AA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7C1670"/>
    <w:multiLevelType w:val="multilevel"/>
    <w:tmpl w:val="D4FE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854858"/>
    <w:multiLevelType w:val="multilevel"/>
    <w:tmpl w:val="13D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052AFF"/>
    <w:multiLevelType w:val="multilevel"/>
    <w:tmpl w:val="5690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9281F"/>
    <w:multiLevelType w:val="multilevel"/>
    <w:tmpl w:val="CA46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016B2"/>
    <w:multiLevelType w:val="multilevel"/>
    <w:tmpl w:val="BE404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4C6DD9"/>
    <w:multiLevelType w:val="multilevel"/>
    <w:tmpl w:val="BD98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590B60"/>
    <w:multiLevelType w:val="multilevel"/>
    <w:tmpl w:val="100C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1704D3"/>
    <w:multiLevelType w:val="multilevel"/>
    <w:tmpl w:val="9A8C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1E77C8"/>
    <w:multiLevelType w:val="multilevel"/>
    <w:tmpl w:val="FC38A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2A246A"/>
    <w:multiLevelType w:val="multilevel"/>
    <w:tmpl w:val="7786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C71D96"/>
    <w:multiLevelType w:val="multilevel"/>
    <w:tmpl w:val="668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D40829"/>
    <w:multiLevelType w:val="multilevel"/>
    <w:tmpl w:val="78CC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E42B55"/>
    <w:multiLevelType w:val="multilevel"/>
    <w:tmpl w:val="3412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6B731D"/>
    <w:multiLevelType w:val="multilevel"/>
    <w:tmpl w:val="BABE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A53C14"/>
    <w:multiLevelType w:val="multilevel"/>
    <w:tmpl w:val="0B7C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7C25EC"/>
    <w:multiLevelType w:val="multilevel"/>
    <w:tmpl w:val="2084CE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5C475A"/>
    <w:multiLevelType w:val="multilevel"/>
    <w:tmpl w:val="204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9931CE"/>
    <w:multiLevelType w:val="multilevel"/>
    <w:tmpl w:val="D6F2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8A47E8"/>
    <w:multiLevelType w:val="multilevel"/>
    <w:tmpl w:val="9D78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D7302B"/>
    <w:multiLevelType w:val="multilevel"/>
    <w:tmpl w:val="49E66D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525120"/>
    <w:multiLevelType w:val="multilevel"/>
    <w:tmpl w:val="FB70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370427"/>
    <w:multiLevelType w:val="multilevel"/>
    <w:tmpl w:val="DBC8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B5451"/>
    <w:multiLevelType w:val="multilevel"/>
    <w:tmpl w:val="FE4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50FBF"/>
    <w:multiLevelType w:val="multilevel"/>
    <w:tmpl w:val="938E1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9"/>
  </w:num>
  <w:num w:numId="3">
    <w:abstractNumId w:val="25"/>
  </w:num>
  <w:num w:numId="4">
    <w:abstractNumId w:val="47"/>
  </w:num>
  <w:num w:numId="5">
    <w:abstractNumId w:val="34"/>
  </w:num>
  <w:num w:numId="6">
    <w:abstractNumId w:val="16"/>
  </w:num>
  <w:num w:numId="7">
    <w:abstractNumId w:val="2"/>
  </w:num>
  <w:num w:numId="8">
    <w:abstractNumId w:val="29"/>
  </w:num>
  <w:num w:numId="9">
    <w:abstractNumId w:val="7"/>
  </w:num>
  <w:num w:numId="10">
    <w:abstractNumId w:val="40"/>
  </w:num>
  <w:num w:numId="11">
    <w:abstractNumId w:val="26"/>
  </w:num>
  <w:num w:numId="12">
    <w:abstractNumId w:val="41"/>
  </w:num>
  <w:num w:numId="13">
    <w:abstractNumId w:val="45"/>
  </w:num>
  <w:num w:numId="14">
    <w:abstractNumId w:val="11"/>
  </w:num>
  <w:num w:numId="15">
    <w:abstractNumId w:val="31"/>
  </w:num>
  <w:num w:numId="16">
    <w:abstractNumId w:val="43"/>
  </w:num>
  <w:num w:numId="17">
    <w:abstractNumId w:val="8"/>
  </w:num>
  <w:num w:numId="18">
    <w:abstractNumId w:val="4"/>
  </w:num>
  <w:num w:numId="19">
    <w:abstractNumId w:val="42"/>
  </w:num>
  <w:num w:numId="20">
    <w:abstractNumId w:val="18"/>
  </w:num>
  <w:num w:numId="21">
    <w:abstractNumId w:val="10"/>
  </w:num>
  <w:num w:numId="22">
    <w:abstractNumId w:val="46"/>
  </w:num>
  <w:num w:numId="23">
    <w:abstractNumId w:val="38"/>
  </w:num>
  <w:num w:numId="24">
    <w:abstractNumId w:val="5"/>
  </w:num>
  <w:num w:numId="25">
    <w:abstractNumId w:val="20"/>
  </w:num>
  <w:num w:numId="26">
    <w:abstractNumId w:val="19"/>
  </w:num>
  <w:num w:numId="27">
    <w:abstractNumId w:val="14"/>
  </w:num>
  <w:num w:numId="28">
    <w:abstractNumId w:val="37"/>
  </w:num>
  <w:num w:numId="29">
    <w:abstractNumId w:val="0"/>
  </w:num>
  <w:num w:numId="30">
    <w:abstractNumId w:val="1"/>
  </w:num>
  <w:num w:numId="31">
    <w:abstractNumId w:val="22"/>
  </w:num>
  <w:num w:numId="32">
    <w:abstractNumId w:val="32"/>
  </w:num>
  <w:num w:numId="33">
    <w:abstractNumId w:val="24"/>
  </w:num>
  <w:num w:numId="34">
    <w:abstractNumId w:val="21"/>
  </w:num>
  <w:num w:numId="35">
    <w:abstractNumId w:val="28"/>
  </w:num>
  <w:num w:numId="36">
    <w:abstractNumId w:val="3"/>
  </w:num>
  <w:num w:numId="37">
    <w:abstractNumId w:val="35"/>
  </w:num>
  <w:num w:numId="38">
    <w:abstractNumId w:val="27"/>
  </w:num>
  <w:num w:numId="39">
    <w:abstractNumId w:val="15"/>
  </w:num>
  <w:num w:numId="40">
    <w:abstractNumId w:val="36"/>
  </w:num>
  <w:num w:numId="41">
    <w:abstractNumId w:val="12"/>
  </w:num>
  <w:num w:numId="42">
    <w:abstractNumId w:val="17"/>
  </w:num>
  <w:num w:numId="43">
    <w:abstractNumId w:val="9"/>
  </w:num>
  <w:num w:numId="44">
    <w:abstractNumId w:val="13"/>
  </w:num>
  <w:num w:numId="45">
    <w:abstractNumId w:val="33"/>
  </w:num>
  <w:num w:numId="46">
    <w:abstractNumId w:val="44"/>
  </w:num>
  <w:num w:numId="47">
    <w:abstractNumId w:val="6"/>
  </w:num>
  <w:num w:numId="48">
    <w:abstractNumId w:val="23"/>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BC5772"/>
    <w:rsid w:val="00012F71"/>
    <w:rsid w:val="0002161D"/>
    <w:rsid w:val="0004211B"/>
    <w:rsid w:val="000677CC"/>
    <w:rsid w:val="00070D5C"/>
    <w:rsid w:val="00082D7B"/>
    <w:rsid w:val="000B02FA"/>
    <w:rsid w:val="000B0EAE"/>
    <w:rsid w:val="000B688C"/>
    <w:rsid w:val="000E3319"/>
    <w:rsid w:val="0011661D"/>
    <w:rsid w:val="00141FA3"/>
    <w:rsid w:val="0016068B"/>
    <w:rsid w:val="001D0FDB"/>
    <w:rsid w:val="00221018"/>
    <w:rsid w:val="00224FB9"/>
    <w:rsid w:val="002303FA"/>
    <w:rsid w:val="00234145"/>
    <w:rsid w:val="00244A72"/>
    <w:rsid w:val="0025645F"/>
    <w:rsid w:val="002762BC"/>
    <w:rsid w:val="00281B62"/>
    <w:rsid w:val="00284A6A"/>
    <w:rsid w:val="00292719"/>
    <w:rsid w:val="002C2875"/>
    <w:rsid w:val="002E282B"/>
    <w:rsid w:val="004427AD"/>
    <w:rsid w:val="004715B8"/>
    <w:rsid w:val="004932CA"/>
    <w:rsid w:val="004C6BB0"/>
    <w:rsid w:val="004E405C"/>
    <w:rsid w:val="004E4F32"/>
    <w:rsid w:val="00512A3E"/>
    <w:rsid w:val="0051619C"/>
    <w:rsid w:val="005178A3"/>
    <w:rsid w:val="0055698D"/>
    <w:rsid w:val="00564EE8"/>
    <w:rsid w:val="00576D77"/>
    <w:rsid w:val="005A1A38"/>
    <w:rsid w:val="005B0552"/>
    <w:rsid w:val="005D1AA7"/>
    <w:rsid w:val="005F71A1"/>
    <w:rsid w:val="00617FE1"/>
    <w:rsid w:val="00633B6E"/>
    <w:rsid w:val="00646B52"/>
    <w:rsid w:val="006602BC"/>
    <w:rsid w:val="006A289B"/>
    <w:rsid w:val="006C456B"/>
    <w:rsid w:val="006D69D4"/>
    <w:rsid w:val="006D6E0F"/>
    <w:rsid w:val="006F1175"/>
    <w:rsid w:val="007341FF"/>
    <w:rsid w:val="00847E9F"/>
    <w:rsid w:val="0089482D"/>
    <w:rsid w:val="008C0722"/>
    <w:rsid w:val="008C5350"/>
    <w:rsid w:val="008F7B92"/>
    <w:rsid w:val="009327B9"/>
    <w:rsid w:val="00961A3B"/>
    <w:rsid w:val="009A338C"/>
    <w:rsid w:val="009D266A"/>
    <w:rsid w:val="009D799F"/>
    <w:rsid w:val="009E155E"/>
    <w:rsid w:val="009F2EAF"/>
    <w:rsid w:val="00A15571"/>
    <w:rsid w:val="00A6005B"/>
    <w:rsid w:val="00A74805"/>
    <w:rsid w:val="00AB458A"/>
    <w:rsid w:val="00AB660D"/>
    <w:rsid w:val="00AC7DB5"/>
    <w:rsid w:val="00AD274A"/>
    <w:rsid w:val="00AD3335"/>
    <w:rsid w:val="00B11330"/>
    <w:rsid w:val="00B175DE"/>
    <w:rsid w:val="00B205C2"/>
    <w:rsid w:val="00B463B2"/>
    <w:rsid w:val="00B608A0"/>
    <w:rsid w:val="00B764C8"/>
    <w:rsid w:val="00B93D70"/>
    <w:rsid w:val="00BB346C"/>
    <w:rsid w:val="00BC5772"/>
    <w:rsid w:val="00BD1240"/>
    <w:rsid w:val="00BE4791"/>
    <w:rsid w:val="00BF042F"/>
    <w:rsid w:val="00BF2C9D"/>
    <w:rsid w:val="00C14CC1"/>
    <w:rsid w:val="00C278B6"/>
    <w:rsid w:val="00C27A6B"/>
    <w:rsid w:val="00C9092D"/>
    <w:rsid w:val="00C944D3"/>
    <w:rsid w:val="00CA2016"/>
    <w:rsid w:val="00CA39DF"/>
    <w:rsid w:val="00CE6D8C"/>
    <w:rsid w:val="00D02C0F"/>
    <w:rsid w:val="00D21A99"/>
    <w:rsid w:val="00D34C1F"/>
    <w:rsid w:val="00D42351"/>
    <w:rsid w:val="00D83A1F"/>
    <w:rsid w:val="00DC5736"/>
    <w:rsid w:val="00DD50FD"/>
    <w:rsid w:val="00DE587F"/>
    <w:rsid w:val="00E071A9"/>
    <w:rsid w:val="00E133D7"/>
    <w:rsid w:val="00E15A11"/>
    <w:rsid w:val="00E327BE"/>
    <w:rsid w:val="00E473C9"/>
    <w:rsid w:val="00E6663D"/>
    <w:rsid w:val="00E70438"/>
    <w:rsid w:val="00E95B5C"/>
    <w:rsid w:val="00EC6491"/>
    <w:rsid w:val="00EE1664"/>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2019-01-27T09:23:00Z</dcterms:created>
  <dcterms:modified xsi:type="dcterms:W3CDTF">2019-01-27T09:23:00Z</dcterms:modified>
</cp:coreProperties>
</file>