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20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7293610</wp:posOffset>
            </wp:positionH>
            <wp:positionV relativeFrom="page">
              <wp:posOffset>457200</wp:posOffset>
            </wp:positionV>
            <wp:extent cx="2782570" cy="27673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2570" cy="2767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32" w:lineRule="exact"/>
        <w:rPr>
          <w:sz w:val="24"/>
          <w:szCs w:val="24"/>
          <w:color w:val="auto"/>
        </w:rPr>
      </w:pPr>
    </w:p>
    <w:p>
      <w:pPr>
        <w:jc w:val="center"/>
        <w:ind w:right="10018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Это основные правила</w:t>
      </w:r>
    </w:p>
    <w:p>
      <w:pPr>
        <w:spacing w:after="0" w:line="57" w:lineRule="exact"/>
        <w:rPr>
          <w:sz w:val="24"/>
          <w:szCs w:val="24"/>
          <w:color w:val="auto"/>
        </w:rPr>
      </w:pPr>
    </w:p>
    <w:p>
      <w:pPr>
        <w:jc w:val="center"/>
        <w:ind w:right="10018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дорожного движения для</w:t>
      </w:r>
    </w:p>
    <w:p>
      <w:pPr>
        <w:spacing w:after="0" w:line="54" w:lineRule="exact"/>
        <w:rPr>
          <w:sz w:val="24"/>
          <w:szCs w:val="24"/>
          <w:color w:val="auto"/>
        </w:rPr>
      </w:pPr>
    </w:p>
    <w:p>
      <w:pPr>
        <w:jc w:val="center"/>
        <w:ind w:right="10018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велосипедистов. Пожалуйста,</w:t>
      </w:r>
    </w:p>
    <w:p>
      <w:pPr>
        <w:spacing w:after="0" w:line="55" w:lineRule="exact"/>
        <w:rPr>
          <w:sz w:val="24"/>
          <w:szCs w:val="24"/>
          <w:color w:val="auto"/>
        </w:rPr>
      </w:pPr>
    </w:p>
    <w:p>
      <w:pPr>
        <w:jc w:val="center"/>
        <w:ind w:right="10018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запомните их, а главное</w:t>
      </w:r>
    </w:p>
    <w:p>
      <w:pPr>
        <w:spacing w:after="0" w:line="57" w:lineRule="exact"/>
        <w:rPr>
          <w:sz w:val="24"/>
          <w:szCs w:val="24"/>
          <w:color w:val="auto"/>
        </w:rPr>
      </w:pPr>
    </w:p>
    <w:p>
      <w:pPr>
        <w:jc w:val="center"/>
        <w:ind w:right="10018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соблюдайте .</w:t>
      </w:r>
    </w:p>
    <w:p>
      <w:pPr>
        <w:spacing w:after="0" w:line="254" w:lineRule="exact"/>
        <w:rPr>
          <w:sz w:val="24"/>
          <w:szCs w:val="24"/>
          <w:color w:val="auto"/>
        </w:rPr>
      </w:pPr>
    </w:p>
    <w:p>
      <w:pPr>
        <w:ind w:left="10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color w:val="365F91"/>
        </w:rPr>
        <w:t>Удачи на дорогах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9" w:lineRule="exact"/>
        <w:rPr>
          <w:sz w:val="24"/>
          <w:szCs w:val="24"/>
          <w:color w:val="auto"/>
        </w:rPr>
      </w:pPr>
    </w:p>
    <w:p>
      <w:pPr>
        <w:jc w:val="center"/>
        <w:ind w:left="10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i w:val="1"/>
          <w:iCs w:val="1"/>
          <w:color w:val="365F91"/>
        </w:rPr>
        <w:t>Правила</w:t>
      </w:r>
    </w:p>
    <w:p>
      <w:pPr>
        <w:spacing w:after="0" w:line="55" w:lineRule="exact"/>
        <w:rPr>
          <w:sz w:val="24"/>
          <w:szCs w:val="24"/>
          <w:color w:val="auto"/>
        </w:rPr>
      </w:pPr>
    </w:p>
    <w:p>
      <w:pPr>
        <w:jc w:val="center"/>
        <w:ind w:left="10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i w:val="1"/>
          <w:iCs w:val="1"/>
          <w:color w:val="365F91"/>
        </w:rPr>
        <w:t>дорожного</w:t>
      </w:r>
    </w:p>
    <w:p>
      <w:pPr>
        <w:spacing w:after="0" w:line="57" w:lineRule="exact"/>
        <w:rPr>
          <w:sz w:val="24"/>
          <w:szCs w:val="24"/>
          <w:color w:val="auto"/>
        </w:rPr>
      </w:pPr>
    </w:p>
    <w:p>
      <w:pPr>
        <w:jc w:val="center"/>
        <w:ind w:left="10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i w:val="1"/>
          <w:iCs w:val="1"/>
          <w:color w:val="365F91"/>
        </w:rPr>
        <w:t>движения для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-92075</wp:posOffset>
            </wp:positionV>
            <wp:extent cx="2553970" cy="89598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97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34" w:lineRule="exact"/>
        <w:rPr>
          <w:sz w:val="24"/>
          <w:szCs w:val="24"/>
          <w:color w:val="auto"/>
        </w:rPr>
      </w:pPr>
    </w:p>
    <w:p>
      <w:pPr>
        <w:jc w:val="center"/>
        <w:ind w:left="10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i w:val="1"/>
          <w:iCs w:val="1"/>
          <w:color w:val="365F91"/>
        </w:rPr>
        <w:t>юных</w:t>
      </w:r>
    </w:p>
    <w:p>
      <w:pPr>
        <w:spacing w:after="0" w:line="52" w:lineRule="exact"/>
        <w:rPr>
          <w:sz w:val="24"/>
          <w:szCs w:val="24"/>
          <w:color w:val="auto"/>
        </w:rPr>
      </w:pPr>
    </w:p>
    <w:p>
      <w:pPr>
        <w:jc w:val="center"/>
        <w:ind w:left="10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32"/>
          <w:szCs w:val="32"/>
          <w:b w:val="1"/>
          <w:bCs w:val="1"/>
          <w:i w:val="1"/>
          <w:iCs w:val="1"/>
          <w:color w:val="365F91"/>
        </w:rPr>
        <w:t>велосипедистов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16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госавтоинспекция</w:t>
      </w:r>
    </w:p>
    <w:p>
      <w:pPr>
        <w:ind w:left="2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мвд россии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7393305</wp:posOffset>
                </wp:positionH>
                <wp:positionV relativeFrom="paragraph">
                  <wp:posOffset>-17145</wp:posOffset>
                </wp:positionV>
                <wp:extent cx="1807845" cy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78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4F81BD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582.15pt,-1.3499pt" to="724.5pt,-1.3499pt" o:allowincell="f" strokecolor="#4F81BD" strokeweight="0.48pt"/>
            </w:pict>
          </mc:Fallback>
        </mc:AlternateContent>
      </w:r>
    </w:p>
    <w:tbl>
      <w:tblPr>
        <w:tblLayout w:type="fixed"/>
        <w:tblInd w:w="20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23"/>
        </w:trPr>
        <w:tc>
          <w:tcPr>
            <w:tcW w:w="1220" w:type="dxa"/>
            <w:vAlign w:val="bottom"/>
            <w:tcBorders>
              <w:bottom w:val="single" w:sz="8" w:color="auto"/>
            </w:tcBorders>
          </w:tcPr>
          <w:p>
            <w:pPr>
              <w:spacing w:after="0" w:line="22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1"/>
                <w:szCs w:val="21"/>
                <w:color w:val="auto"/>
                <w:w w:val="98"/>
              </w:rPr>
              <w:t>www.gibdd.ru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2400" w:type="dxa"/>
            <w:vAlign w:val="bottom"/>
            <w:gridSpan w:val="2"/>
          </w:tcPr>
          <w:p>
            <w:pPr>
              <w:jc w:val="right"/>
              <w:ind w:right="980"/>
              <w:spacing w:after="0" w:line="22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фку дирекция</w:t>
            </w:r>
          </w:p>
        </w:tc>
      </w:tr>
      <w:tr>
        <w:trPr>
          <w:trHeight w:val="228"/>
        </w:trPr>
        <w:tc>
          <w:tcPr>
            <w:tcW w:w="1220" w:type="dxa"/>
            <w:vAlign w:val="bottom"/>
          </w:tcPr>
          <w:p>
            <w:pPr>
              <w:spacing w:after="0"/>
              <w:rPr>
                <w:sz w:val="19"/>
                <w:szCs w:val="19"/>
                <w:color w:val="auto"/>
              </w:rPr>
            </w:pPr>
          </w:p>
        </w:tc>
        <w:tc>
          <w:tcPr>
            <w:tcW w:w="3200" w:type="dxa"/>
            <w:vAlign w:val="bottom"/>
            <w:gridSpan w:val="3"/>
          </w:tcPr>
          <w:p>
            <w:pPr>
              <w:jc w:val="right"/>
              <w:ind w:right="360"/>
              <w:spacing w:after="0" w:line="229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по управлению федеральной</w:t>
            </w:r>
          </w:p>
        </w:tc>
      </w:tr>
      <w:tr>
        <w:trPr>
          <w:trHeight w:val="230"/>
        </w:trPr>
        <w:tc>
          <w:tcPr>
            <w:tcW w:w="12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3200" w:type="dxa"/>
            <w:vAlign w:val="bottom"/>
            <w:gridSpan w:val="3"/>
          </w:tcPr>
          <w:p>
            <w:pPr>
              <w:jc w:val="right"/>
              <w:ind w:right="8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целевой программой</w:t>
            </w:r>
          </w:p>
        </w:tc>
      </w:tr>
      <w:tr>
        <w:trPr>
          <w:trHeight w:val="230"/>
        </w:trPr>
        <w:tc>
          <w:tcPr>
            <w:tcW w:w="12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3200" w:type="dxa"/>
            <w:vAlign w:val="bottom"/>
            <w:gridSpan w:val="3"/>
          </w:tcPr>
          <w:p>
            <w:pPr>
              <w:jc w:val="right"/>
              <w:ind w:right="7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повышение безопасности</w:t>
            </w:r>
          </w:p>
        </w:tc>
      </w:tr>
      <w:tr>
        <w:trPr>
          <w:trHeight w:val="230"/>
        </w:trPr>
        <w:tc>
          <w:tcPr>
            <w:tcW w:w="122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3200" w:type="dxa"/>
            <w:vAlign w:val="bottom"/>
            <w:gridSpan w:val="3"/>
          </w:tcPr>
          <w:p>
            <w:pPr>
              <w:jc w:val="right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дорожного движения в 2013 2020 г</w:t>
            </w:r>
          </w:p>
        </w:tc>
      </w:tr>
      <w:tr>
        <w:trPr>
          <w:trHeight w:val="210"/>
        </w:trPr>
        <w:tc>
          <w:tcPr>
            <w:tcW w:w="1220" w:type="dxa"/>
            <w:vAlign w:val="bottom"/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18"/>
                <w:szCs w:val="18"/>
                <w:color w:val="auto"/>
              </w:rPr>
            </w:pPr>
          </w:p>
        </w:tc>
        <w:tc>
          <w:tcPr>
            <w:tcW w:w="2400" w:type="dxa"/>
            <w:vAlign w:val="bottom"/>
            <w:gridSpan w:val="2"/>
          </w:tcPr>
          <w:p>
            <w:pPr>
              <w:jc w:val="right"/>
              <w:ind w:right="980"/>
              <w:spacing w:after="0" w:line="2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  <w:w w:val="98"/>
              </w:rPr>
              <w:t>www fcp-pbdd.ru</w:t>
            </w:r>
          </w:p>
        </w:tc>
      </w:tr>
      <w:tr>
        <w:trPr>
          <w:trHeight w:val="20"/>
        </w:trPr>
        <w:tc>
          <w:tcPr>
            <w:tcW w:w="1220" w:type="dxa"/>
            <w:vAlign w:val="bottom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1420" w:type="dxa"/>
            <w:vAlign w:val="bottom"/>
            <w:shd w:val="clear" w:color="auto" w:fill="000000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980" w:type="dxa"/>
            <w:vAlign w:val="bottom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4678"/>
          </w:cols>
          <w:pgMar w:left="720" w:top="1440" w:right="1440" w:bottom="1440" w:gutter="0" w:footer="0" w:header="0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365F91"/>
        </w:rPr>
        <w:t>Дорогой друг!</w:t>
      </w:r>
    </w:p>
    <w:p>
      <w:pPr>
        <w:spacing w:after="0" w:line="255" w:lineRule="exact"/>
        <w:rPr>
          <w:sz w:val="20"/>
          <w:szCs w:val="20"/>
          <w:color w:val="auto"/>
        </w:rPr>
      </w:pPr>
    </w:p>
    <w:p>
      <w:pPr>
        <w:ind w:right="1160"/>
        <w:spacing w:after="0" w:line="26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auto"/>
        </w:rPr>
        <w:t>Мы тебя поздравляем – ты стал велосипедистом.</w:t>
      </w:r>
    </w:p>
    <w:p>
      <w:pPr>
        <w:spacing w:after="0" w:line="219" w:lineRule="exact"/>
        <w:rPr>
          <w:sz w:val="20"/>
          <w:szCs w:val="20"/>
          <w:color w:val="auto"/>
        </w:rPr>
      </w:pPr>
    </w:p>
    <w:p>
      <w:pPr>
        <w:spacing w:after="0" w:line="238" w:lineRule="auto"/>
        <w:tabs>
          <w:tab w:leader="none" w:pos="184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правилах дорожного движения велосипедист выделен в особую категорию. Поэтому первое, что нужно тебе запомнить: управление велосипедом - это не только умение, но и большая ответственность.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400685</wp:posOffset>
            </wp:positionH>
            <wp:positionV relativeFrom="paragraph">
              <wp:posOffset>431800</wp:posOffset>
            </wp:positionV>
            <wp:extent cx="1932305" cy="9969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996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Что нужно знать юному велосипедисту?</w:t>
      </w:r>
    </w:p>
    <w:p>
      <w:pPr>
        <w:spacing w:after="0" w:line="242" w:lineRule="exact"/>
        <w:rPr>
          <w:sz w:val="20"/>
          <w:szCs w:val="20"/>
          <w:color w:val="auto"/>
        </w:rPr>
      </w:pPr>
    </w:p>
    <w:p>
      <w:pPr>
        <w:spacing w:after="0" w:line="23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До 7 лет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-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передвигаться только по тротуарам,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велосипедным и велопешеходным дорожкам (по стороне движения пешеходов), в специальных местах, закрытых от движения автомобилей</w:t>
      </w:r>
    </w:p>
    <w:p>
      <w:pPr>
        <w:spacing w:after="0" w:line="209" w:lineRule="exact"/>
        <w:rPr>
          <w:sz w:val="20"/>
          <w:szCs w:val="20"/>
          <w:color w:val="auto"/>
        </w:rPr>
      </w:pPr>
    </w:p>
    <w:p>
      <w:pPr>
        <w:ind w:right="80" w:firstLine="50"/>
        <w:spacing w:after="0" w:line="238" w:lineRule="auto"/>
        <w:tabs>
          <w:tab w:leader="none" w:pos="245" w:val="left"/>
        </w:tabs>
        <w:numPr>
          <w:ilvl w:val="1"/>
          <w:numId w:val="2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7 до 14 лет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–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разрешается движение по тротуарам,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велосипедным и велопешеходным дорожкам (по стороне движения пешеходов, велосипедным дорожкам, жилых зонах, обозначенных специальными знаками.</w:t>
      </w:r>
    </w:p>
    <w:p>
      <w:pPr>
        <w:spacing w:after="0" w:line="208" w:lineRule="exact"/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</w:p>
    <w:p>
      <w:pPr>
        <w:ind w:right="20"/>
        <w:spacing w:after="0" w:line="238" w:lineRule="auto"/>
        <w:tabs>
          <w:tab w:leader="none" w:pos="194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14 лет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–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разрешено движение по крайнему правому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ряду проезжей части дороги, но только при отсутствии велосипедных и велопешеходных дорожек.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-90170</wp:posOffset>
            </wp:positionH>
            <wp:positionV relativeFrom="paragraph">
              <wp:posOffset>84455</wp:posOffset>
            </wp:positionV>
            <wp:extent cx="2822575" cy="8223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82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jc w:val="both"/>
        <w:ind w:left="180" w:right="1080"/>
        <w:spacing w:after="0" w:line="26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Таким образом, движение по проезжей части дороги велосипедистов до 14 лет запрещено!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Оборудование велосипеда:</w:t>
      </w:r>
    </w:p>
    <w:p>
      <w:pPr>
        <w:spacing w:after="0" w:line="196" w:lineRule="exact"/>
        <w:rPr>
          <w:sz w:val="20"/>
          <w:szCs w:val="20"/>
          <w:color w:val="auto"/>
        </w:rPr>
      </w:pPr>
    </w:p>
    <w:p>
      <w:pPr>
        <w:ind w:left="180" w:hanging="120"/>
        <w:spacing w:after="0"/>
        <w:tabs>
          <w:tab w:leader="none" w:pos="180" w:val="left"/>
        </w:tabs>
        <w:numPr>
          <w:ilvl w:val="1"/>
          <w:numId w:val="3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спереди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–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световозвращатель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катафот)</w:t>
      </w:r>
    </w:p>
    <w:p>
      <w:pPr>
        <w:ind w:left="160" w:hanging="150"/>
        <w:spacing w:after="0"/>
        <w:tabs>
          <w:tab w:leader="none" w:pos="160" w:val="left"/>
        </w:tabs>
        <w:numPr>
          <w:ilvl w:val="0"/>
          <w:numId w:val="3"/>
        </w:numPr>
        <w:rPr>
          <w:rFonts w:ascii="Times New Roman" w:cs="Times New Roman" w:eastAsia="Times New Roman" w:hAnsi="Times New Roman"/>
          <w:sz w:val="20"/>
          <w:szCs w:val="20"/>
          <w:color w:val="365F91"/>
        </w:rPr>
      </w:pP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фонарь или фара белого цвета;</w:t>
      </w:r>
    </w:p>
    <w:p>
      <w:pPr>
        <w:spacing w:after="0" w:line="9" w:lineRule="exact"/>
        <w:rPr>
          <w:sz w:val="20"/>
          <w:szCs w:val="20"/>
          <w:color w:val="auto"/>
        </w:rPr>
      </w:pPr>
    </w:p>
    <w:p>
      <w:pPr>
        <w:ind w:right="1297" w:firstLine="10"/>
        <w:spacing w:after="0" w:line="234" w:lineRule="auto"/>
        <w:tabs>
          <w:tab w:leader="none" w:pos="118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сзади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-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световозвращатель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(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катафот)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или фонарь красного цвета;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с каждой боковой стороны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-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световозвращатель</w:t>
      </w:r>
    </w:p>
    <w:p>
      <w:pPr>
        <w:spacing w:after="0"/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( катафот)</w:t>
      </w:r>
    </w:p>
    <w:p>
      <w:pPr>
        <w:spacing w:after="0"/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оранжевого или красного цвета;</w:t>
      </w: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на руле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–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звонок;</w:t>
      </w:r>
    </w:p>
    <w:p>
      <w:pPr>
        <w:ind w:left="120" w:hanging="110"/>
        <w:spacing w:after="0" w:line="237" w:lineRule="auto"/>
        <w:tabs>
          <w:tab w:leader="none" w:pos="120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на раме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–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365F91"/>
        </w:rPr>
        <w:t>насос.</w:t>
      </w:r>
    </w:p>
    <w:p>
      <w:pPr>
        <w:spacing w:after="0" w:line="23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Экипировка велосипедиста:</w:t>
      </w:r>
    </w:p>
    <w:p>
      <w:pPr>
        <w:spacing w:after="0" w:line="235" w:lineRule="exact"/>
        <w:rPr>
          <w:sz w:val="20"/>
          <w:szCs w:val="20"/>
          <w:color w:val="auto"/>
        </w:rPr>
      </w:pP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защитный шлем –</w:t>
      </w:r>
    </w:p>
    <w:p>
      <w:pPr>
        <w:ind w:left="120" w:hanging="110"/>
        <w:spacing w:after="0" w:line="237" w:lineRule="auto"/>
        <w:tabs>
          <w:tab w:leader="none" w:pos="120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велосипедные перчатки –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налокотники и наколенники;</w:t>
      </w: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одежда со световозвращающими элементами;</w:t>
      </w:r>
    </w:p>
    <w:p>
      <w:pPr>
        <w:spacing w:after="0" w:line="1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right="97" w:firstLine="10"/>
        <w:spacing w:after="0" w:line="253" w:lineRule="auto"/>
        <w:tabs>
          <w:tab w:leader="none" w:pos="115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19"/>
          <w:szCs w:val="19"/>
          <w:color w:val="auto"/>
        </w:rPr>
      </w:pPr>
      <w:r>
        <w:rPr>
          <w:rFonts w:ascii="Times New Roman" w:cs="Times New Roman" w:eastAsia="Times New Roman" w:hAnsi="Times New Roman"/>
          <w:sz w:val="19"/>
          <w:szCs w:val="19"/>
          <w:color w:val="auto"/>
        </w:rPr>
        <w:t>специальные прищепки для брюк( чтобы предотвратить попадания штанин в цепь велосипеда)</w:t>
      </w:r>
    </w:p>
    <w:p>
      <w:pPr>
        <w:spacing w:after="0" w:line="222" w:lineRule="exact"/>
        <w:rPr>
          <w:sz w:val="20"/>
          <w:szCs w:val="20"/>
          <w:color w:val="auto"/>
        </w:rPr>
      </w:pPr>
    </w:p>
    <w:p>
      <w:pPr>
        <w:jc w:val="center"/>
        <w:ind w:right="3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Проверка технического состояния велосипеда</w:t>
      </w:r>
    </w:p>
    <w:p>
      <w:pPr>
        <w:ind w:left="120" w:hanging="110"/>
        <w:spacing w:after="0" w:line="236" w:lineRule="auto"/>
        <w:tabs>
          <w:tab w:leader="none" w:pos="12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передняя и задняя фары работают;</w:t>
      </w: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звонок установлен и работает;</w:t>
      </w:r>
    </w:p>
    <w:p>
      <w:pPr>
        <w:spacing w:after="0" w:line="9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right="717" w:firstLine="10"/>
        <w:spacing w:after="0" w:line="234" w:lineRule="auto"/>
        <w:tabs>
          <w:tab w:leader="none" w:pos="118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установлены катафоты спереди, сзади, и на колесах;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колеса накачены;</w:t>
      </w:r>
    </w:p>
    <w:p>
      <w:pPr>
        <w:ind w:left="120" w:hanging="110"/>
        <w:spacing w:after="0"/>
        <w:tabs>
          <w:tab w:leader="none" w:pos="120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тормоза работают.</w:t>
      </w:r>
    </w:p>
    <w:p>
      <w:pPr>
        <w:spacing w:after="0" w:line="25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Сигналы, подаваемые</w:t>
      </w: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велосипедистом:</w:t>
      </w:r>
    </w:p>
    <w:p>
      <w:pPr>
        <w:spacing w:after="0" w:line="6" w:lineRule="exact"/>
        <w:rPr>
          <w:sz w:val="20"/>
          <w:szCs w:val="20"/>
          <w:color w:val="auto"/>
        </w:rPr>
      </w:pPr>
    </w:p>
    <w:p>
      <w:pPr>
        <w:ind w:right="5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>Поворот направо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: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вытянуть правую руку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 xml:space="preserve">полностью в сторону направления поворота или левую руку вытянуть в сторону и согнуть в локте под прямым углом вверх(будто отвечаете на уроке). 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>Поворот налево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: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вытянуть левую руку полностью в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сторону направления поворота или правую руку вытянуть в сторону и согнуть в локте под прямым углом вверх.</w:t>
      </w:r>
    </w:p>
    <w:p>
      <w:pPr>
        <w:spacing w:after="0" w:line="231" w:lineRule="exact"/>
        <w:rPr>
          <w:sz w:val="20"/>
          <w:szCs w:val="20"/>
          <w:color w:val="auto"/>
        </w:rPr>
      </w:pPr>
    </w:p>
    <w:p>
      <w:pPr>
        <w:ind w:right="157"/>
        <w:spacing w:after="0" w:line="233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>Чтобы остановиться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,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нужно заранее поднять вверх</w:t>
      </w:r>
      <w:r>
        <w:rPr>
          <w:rFonts w:ascii="Times New Roman" w:cs="Times New Roman" w:eastAsia="Times New Roman" w:hAnsi="Times New Roman"/>
          <w:sz w:val="20"/>
          <w:szCs w:val="20"/>
          <w:b w:val="1"/>
          <w:bCs w:val="1"/>
          <w:color w:val="auto"/>
        </w:rPr>
        <w:t xml:space="preserve"> </w:t>
      </w: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любую руку.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ind w:right="37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Если нужно объехать припаркованное транспортное средство или другую помеху движению, нужно также показать сигнал поворота.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ind w:left="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Велосипедистам запрещено:</w:t>
      </w:r>
    </w:p>
    <w:p>
      <w:pPr>
        <w:spacing w:after="0" w:line="260" w:lineRule="exact"/>
        <w:rPr>
          <w:sz w:val="20"/>
          <w:szCs w:val="20"/>
          <w:color w:val="auto"/>
        </w:rPr>
      </w:pPr>
    </w:p>
    <w:p>
      <w:pPr>
        <w:ind w:left="3" w:right="40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Управлять велосипедом, держась одной рукой (за исключением показа сигналов поворота или остановки) и без рук.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ind w:left="123" w:hanging="123"/>
        <w:spacing w:after="0"/>
        <w:tabs>
          <w:tab w:leader="none" w:pos="123" w:val="left"/>
        </w:tabs>
        <w:numPr>
          <w:ilvl w:val="0"/>
          <w:numId w:val="7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двигаться по автомагистрали</w:t>
      </w:r>
    </w:p>
    <w:p>
      <w:pPr>
        <w:spacing w:after="0" w:line="1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123" w:hanging="123"/>
        <w:spacing w:after="0"/>
        <w:tabs>
          <w:tab w:leader="none" w:pos="123" w:val="left"/>
        </w:tabs>
        <w:numPr>
          <w:ilvl w:val="0"/>
          <w:numId w:val="7"/>
        </w:numPr>
        <w:rPr>
          <w:rFonts w:ascii="Times New Roman" w:cs="Times New Roman" w:eastAsia="Times New Roman" w:hAnsi="Times New Roman"/>
          <w:sz w:val="19"/>
          <w:szCs w:val="19"/>
          <w:color w:val="auto"/>
        </w:rPr>
      </w:pPr>
      <w:r>
        <w:rPr>
          <w:rFonts w:ascii="Times New Roman" w:cs="Times New Roman" w:eastAsia="Times New Roman" w:hAnsi="Times New Roman"/>
          <w:sz w:val="19"/>
          <w:szCs w:val="19"/>
          <w:color w:val="auto"/>
        </w:rPr>
        <w:t>Перевозить пассажиров, кроме ребёнка в возрасте до</w:t>
      </w:r>
    </w:p>
    <w:p>
      <w:pPr>
        <w:spacing w:after="0" w:line="11" w:lineRule="exact"/>
        <w:rPr>
          <w:rFonts w:ascii="Times New Roman" w:cs="Times New Roman" w:eastAsia="Times New Roman" w:hAnsi="Times New Roman"/>
          <w:sz w:val="19"/>
          <w:szCs w:val="19"/>
          <w:color w:val="auto"/>
        </w:rPr>
      </w:pPr>
    </w:p>
    <w:p>
      <w:pPr>
        <w:ind w:left="3" w:right="360"/>
        <w:spacing w:after="0" w:line="234" w:lineRule="auto"/>
        <w:rPr>
          <w:rFonts w:ascii="Times New Roman" w:cs="Times New Roman" w:eastAsia="Times New Roman" w:hAnsi="Times New Roman"/>
          <w:sz w:val="19"/>
          <w:szCs w:val="19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7 лет на дополнительном сиденье, оборудованном надёжными подножками</w:t>
      </w:r>
    </w:p>
    <w:p>
      <w:pPr>
        <w:spacing w:after="0" w:line="12" w:lineRule="exact"/>
        <w:rPr>
          <w:rFonts w:ascii="Times New Roman" w:cs="Times New Roman" w:eastAsia="Times New Roman" w:hAnsi="Times New Roman"/>
          <w:sz w:val="19"/>
          <w:szCs w:val="19"/>
          <w:color w:val="auto"/>
        </w:rPr>
      </w:pPr>
    </w:p>
    <w:p>
      <w:pPr>
        <w:ind w:left="3" w:right="200" w:hanging="3"/>
        <w:spacing w:after="0" w:line="235" w:lineRule="auto"/>
        <w:tabs>
          <w:tab w:leader="none" w:pos="169" w:val="left"/>
        </w:tabs>
        <w:numPr>
          <w:ilvl w:val="0"/>
          <w:numId w:val="7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Перевозить груз, который выступает более чем на 0,5 м по длине или ширине за габариты, или груз, мешающий управлению</w:t>
      </w:r>
    </w:p>
    <w:p>
      <w:pPr>
        <w:spacing w:after="0" w:line="13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3" w:right="540" w:hanging="3"/>
        <w:spacing w:after="0" w:line="237" w:lineRule="auto"/>
        <w:tabs>
          <w:tab w:leader="none" w:pos="119" w:val="left"/>
        </w:tabs>
        <w:numPr>
          <w:ilvl w:val="0"/>
          <w:numId w:val="7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Поворачивать налево или разворачиваться на дорогах с трамвайным движением и на дорогах, имеющих более одной полосы для движения в данном направлении</w:t>
      </w:r>
    </w:p>
    <w:p>
      <w:pPr>
        <w:spacing w:after="0" w:line="236" w:lineRule="exact"/>
        <w:rPr>
          <w:sz w:val="20"/>
          <w:szCs w:val="20"/>
          <w:color w:val="auto"/>
        </w:rPr>
      </w:pPr>
    </w:p>
    <w:p>
      <w:pPr>
        <w:ind w:left="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b w:val="1"/>
          <w:bCs w:val="1"/>
          <w:color w:val="365F91"/>
        </w:rPr>
        <w:t>Очень важно!</w:t>
      </w:r>
    </w:p>
    <w:p>
      <w:pPr>
        <w:spacing w:after="0" w:line="7" w:lineRule="exact"/>
        <w:rPr>
          <w:sz w:val="20"/>
          <w:szCs w:val="20"/>
          <w:color w:val="auto"/>
        </w:rPr>
      </w:pPr>
    </w:p>
    <w:p>
      <w:pPr>
        <w:ind w:left="3" w:right="480" w:firstLine="47"/>
        <w:spacing w:after="0" w:line="233" w:lineRule="auto"/>
        <w:tabs>
          <w:tab w:leader="none" w:pos="238" w:val="left"/>
        </w:tabs>
        <w:numPr>
          <w:ilvl w:val="0"/>
          <w:numId w:val="8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обязательном порядке велошлем и защитную амуницию.</w:t>
      </w:r>
    </w:p>
    <w:p>
      <w:pPr>
        <w:spacing w:after="0" w:line="1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3" w:right="80"/>
        <w:spacing w:after="0" w:line="238" w:lineRule="auto"/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При движении в темное время суток или в условиях недостаточной видимости иметь при себе и использовать предметы со световозвращающими элементами. Лучше всего их расположить на велошлеме и на колесах велосипеда(катафоты)</w:t>
      </w:r>
    </w:p>
    <w:p>
      <w:pPr>
        <w:spacing w:after="0" w:line="232" w:lineRule="exact"/>
        <w:rPr>
          <w:sz w:val="20"/>
          <w:szCs w:val="20"/>
          <w:color w:val="auto"/>
        </w:rPr>
      </w:pPr>
    </w:p>
    <w:p>
      <w:pPr>
        <w:ind w:left="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365F91"/>
        </w:rPr>
        <w:t>Интересные факты</w:t>
      </w:r>
    </w:p>
    <w:p>
      <w:pPr>
        <w:spacing w:after="0" w:line="238" w:lineRule="exact"/>
        <w:rPr>
          <w:sz w:val="20"/>
          <w:szCs w:val="20"/>
          <w:color w:val="auto"/>
        </w:rPr>
      </w:pPr>
    </w:p>
    <w:p>
      <w:pPr>
        <w:ind w:left="3" w:right="220" w:hanging="3"/>
        <w:spacing w:after="0" w:line="238" w:lineRule="auto"/>
        <w:tabs>
          <w:tab w:leader="none" w:pos="188" w:val="left"/>
        </w:tabs>
        <w:numPr>
          <w:ilvl w:val="0"/>
          <w:numId w:val="9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мире около миллиарда велосипедистов, что в два раза больше, чем автомобилей ми мотоциклов. Велосипед, какой мы его знаем сейчас, с двумя колесами традиционного размера, появился в 1900 году, но прототип велосипеда запатентовали в 1818 году.</w:t>
      </w:r>
    </w:p>
    <w:p>
      <w:pPr>
        <w:spacing w:after="0" w:line="11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3" w:right="180" w:firstLine="50"/>
        <w:spacing w:after="0" w:line="234" w:lineRule="auto"/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На одно стояночное место автомобиля помещается 20 велосипедов.</w:t>
      </w:r>
    </w:p>
    <w:p>
      <w:pPr>
        <w:spacing w:after="0" w:line="12" w:lineRule="exact"/>
        <w:rPr>
          <w:rFonts w:ascii="Times New Roman" w:cs="Times New Roman" w:eastAsia="Times New Roman" w:hAnsi="Times New Roman"/>
          <w:sz w:val="20"/>
          <w:szCs w:val="20"/>
          <w:color w:val="auto"/>
        </w:rPr>
      </w:pPr>
    </w:p>
    <w:p>
      <w:pPr>
        <w:ind w:left="3" w:right="180" w:firstLine="47"/>
        <w:spacing w:after="0" w:line="236" w:lineRule="auto"/>
        <w:tabs>
          <w:tab w:leader="none" w:pos="238" w:val="left"/>
        </w:tabs>
        <w:numPr>
          <w:ilvl w:val="1"/>
          <w:numId w:val="9"/>
        </w:numPr>
        <w:rPr>
          <w:rFonts w:ascii="Times New Roman" w:cs="Times New Roman" w:eastAsia="Times New Roman" w:hAnsi="Times New Roman"/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соответствии с Правилами дорожного движения, движение на роликах и на самокатах приравнено к движению пешеходов, и руководствоваться необходимо правилами для пешеходов.</w:t>
      </w:r>
    </w:p>
    <w:p>
      <w:pPr>
        <w:sectPr>
          <w:pgSz w:w="16840" w:h="11906" w:orient="landscape"/>
          <w:cols w:equalWidth="0" w:num="3">
            <w:col w:w="4640" w:space="720"/>
            <w:col w:w="4657" w:space="720"/>
            <w:col w:w="4643"/>
          </w:cols>
          <w:pgMar w:left="720" w:top="717" w:right="738" w:bottom="394" w:gutter="0" w:footer="0" w:header="0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auto"/>
        </w:rPr>
        <w:t>Ты ведешь себя верно, если:</w:t>
      </w:r>
    </w:p>
    <w:p>
      <w:pPr>
        <w:spacing w:after="0" w:line="284" w:lineRule="exact"/>
        <w:rPr>
          <w:sz w:val="20"/>
          <w:szCs w:val="20"/>
          <w:color w:val="auto"/>
        </w:rPr>
      </w:pPr>
    </w:p>
    <w:p>
      <w:pPr>
        <w:ind w:right="60" w:firstLine="60"/>
        <w:spacing w:after="0" w:line="236" w:lineRule="auto"/>
        <w:tabs>
          <w:tab w:leader="none" w:pos="199" w:val="left"/>
        </w:tabs>
        <w:numPr>
          <w:ilvl w:val="1"/>
          <w:numId w:val="10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знаешь виды транспортных средств (грузовой и легковой, общественный и личный, водный и железнодорожный и т.д.);</w:t>
      </w:r>
    </w:p>
    <w:p>
      <w:pPr>
        <w:spacing w:after="0" w:line="289" w:lineRule="exact"/>
        <w:rPr>
          <w:rFonts w:ascii="Times New Roman" w:cs="Times New Roman" w:eastAsia="Times New Roman" w:hAnsi="Times New Roman"/>
          <w:sz w:val="24"/>
          <w:szCs w:val="24"/>
          <w:color w:val="auto"/>
        </w:rPr>
      </w:pPr>
    </w:p>
    <w:p>
      <w:pPr>
        <w:ind w:right="440"/>
        <w:spacing w:after="0" w:line="236" w:lineRule="auto"/>
        <w:tabs>
          <w:tab w:leader="none" w:pos="142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умеешь видеть, что происходит вокруг, слышать движение автомобиля, звук тормозов;</w:t>
      </w:r>
    </w:p>
    <w:p>
      <w:pPr>
        <w:spacing w:after="0" w:line="289" w:lineRule="exact"/>
        <w:rPr>
          <w:rFonts w:ascii="Times New Roman" w:cs="Times New Roman" w:eastAsia="Times New Roman" w:hAnsi="Times New Roman"/>
          <w:sz w:val="24"/>
          <w:szCs w:val="24"/>
          <w:color w:val="auto"/>
        </w:rPr>
      </w:pPr>
    </w:p>
    <w:p>
      <w:pPr>
        <w:ind w:right="200"/>
        <w:spacing w:after="0" w:line="236" w:lineRule="auto"/>
        <w:tabs>
          <w:tab w:leader="none" w:pos="139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знаешь все о «слепой зоне» у автомобиля, когда водитель не имеет возможности увидеть тебя;</w:t>
      </w:r>
    </w:p>
    <w:p>
      <w:pPr>
        <w:spacing w:after="0" w:line="290" w:lineRule="exact"/>
        <w:rPr>
          <w:rFonts w:ascii="Times New Roman" w:cs="Times New Roman" w:eastAsia="Times New Roman" w:hAnsi="Times New Roman"/>
          <w:sz w:val="24"/>
          <w:szCs w:val="24"/>
          <w:color w:val="auto"/>
        </w:rPr>
      </w:pPr>
    </w:p>
    <w:p>
      <w:pPr>
        <w:ind w:right="220"/>
        <w:spacing w:after="0" w:line="237" w:lineRule="auto"/>
        <w:tabs>
          <w:tab w:leader="none" w:pos="139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дожидаешься разрешающего сигнала светофора, который загорается при тебе, и только убедившись в своей безопасности, начинаешь переходить проезжую часть дороги;</w:t>
      </w:r>
    </w:p>
    <w:p>
      <w:pPr>
        <w:spacing w:after="0" w:line="293" w:lineRule="exact"/>
        <w:rPr>
          <w:rFonts w:ascii="Times New Roman" w:cs="Times New Roman" w:eastAsia="Times New Roman" w:hAnsi="Times New Roman"/>
          <w:sz w:val="24"/>
          <w:szCs w:val="24"/>
          <w:color w:val="auto"/>
        </w:rPr>
      </w:pPr>
    </w:p>
    <w:p>
      <w:pPr>
        <w:ind w:right="520"/>
        <w:spacing w:after="0" w:line="250" w:lineRule="auto"/>
        <w:tabs>
          <w:tab w:leader="none" w:pos="142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3"/>
          <w:szCs w:val="23"/>
          <w:color w:val="auto"/>
        </w:rPr>
      </w:pPr>
      <w:r>
        <w:rPr>
          <w:rFonts w:ascii="Times New Roman" w:cs="Times New Roman" w:eastAsia="Times New Roman" w:hAnsi="Times New Roman"/>
          <w:sz w:val="23"/>
          <w:szCs w:val="23"/>
          <w:color w:val="auto"/>
        </w:rPr>
        <w:t>уточняешь у родителей, какие правила нарушил тот или иной водитель или пешеход, и в аналогичных ситуациях поступаешь правильно и безопасно;</w:t>
      </w:r>
    </w:p>
    <w:p>
      <w:pPr>
        <w:spacing w:after="0" w:line="278" w:lineRule="exact"/>
        <w:rPr>
          <w:rFonts w:ascii="Times New Roman" w:cs="Times New Roman" w:eastAsia="Times New Roman" w:hAnsi="Times New Roman"/>
          <w:sz w:val="23"/>
          <w:szCs w:val="23"/>
          <w:color w:val="auto"/>
        </w:rPr>
      </w:pPr>
    </w:p>
    <w:p>
      <w:pPr>
        <w:ind w:right="80"/>
        <w:spacing w:after="0" w:line="237" w:lineRule="auto"/>
        <w:tabs>
          <w:tab w:leader="none" w:pos="139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играешь в мяч, ездишь на роликах, самокате или велосипеде только в специальных местах, закрытых от движения автомобилей.</w:t>
      </w:r>
    </w:p>
    <w:p>
      <w:pPr>
        <w:spacing w:after="0" w:line="14" w:lineRule="exact"/>
        <w:rPr>
          <w:rFonts w:ascii="Times New Roman" w:cs="Times New Roman" w:eastAsia="Times New Roman" w:hAnsi="Times New Roman"/>
          <w:sz w:val="24"/>
          <w:szCs w:val="24"/>
          <w:color w:val="auto"/>
        </w:rPr>
      </w:pPr>
    </w:p>
    <w:p>
      <w:pPr>
        <w:ind w:right="100"/>
        <w:spacing w:after="0" w:line="236" w:lineRule="auto"/>
        <w:rPr>
          <w:rFonts w:ascii="Times New Roman" w:cs="Times New Roman" w:eastAsia="Times New Roman" w:hAnsi="Times New Roman"/>
          <w:sz w:val="24"/>
          <w:szCs w:val="24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color w:val="auto"/>
        </w:rPr>
        <w:t>Соблюдая правила дорожного движения, ты являешься примером для своих одноклассников и друзей.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2" w:lineRule="exact"/>
        <w:rPr>
          <w:sz w:val="20"/>
          <w:szCs w:val="20"/>
          <w:color w:val="auto"/>
        </w:rPr>
      </w:pPr>
    </w:p>
    <w:p>
      <w:pPr>
        <w:ind w:right="5380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44"/>
          <w:szCs w:val="44"/>
          <w:b w:val="1"/>
          <w:bCs w:val="1"/>
          <w:color w:val="365F91"/>
        </w:rPr>
        <w:t>Сохрани эту памятку и перечитывай ее вдумчиво, не реже одного раза в неделю.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3432810</wp:posOffset>
            </wp:positionH>
            <wp:positionV relativeFrom="paragraph">
              <wp:posOffset>-2009775</wp:posOffset>
            </wp:positionV>
            <wp:extent cx="3322320" cy="24091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2320" cy="2409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2" w:lineRule="exact"/>
        <w:rPr>
          <w:sz w:val="20"/>
          <w:szCs w:val="20"/>
          <w:color w:val="auto"/>
        </w:rPr>
      </w:pPr>
    </w:p>
    <w:p>
      <w:pPr>
        <w:ind w:right="570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44"/>
          <w:szCs w:val="44"/>
          <w:b w:val="1"/>
          <w:bCs w:val="1"/>
          <w:color w:val="365F91"/>
        </w:rPr>
        <w:t>Соблюдай правила дорожного движения.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0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44"/>
          <w:szCs w:val="44"/>
          <w:b w:val="1"/>
          <w:bCs w:val="1"/>
          <w:color w:val="365F91"/>
        </w:rPr>
        <w:t>Успехов тебе!</w:t>
      </w:r>
    </w:p>
    <w:p>
      <w:pPr>
        <w:spacing w:after="0" w:line="210" w:lineRule="exact"/>
        <w:rPr>
          <w:sz w:val="20"/>
          <w:szCs w:val="20"/>
          <w:color w:val="auto"/>
        </w:rPr>
      </w:pPr>
    </w:p>
    <w:p>
      <w:pPr>
        <w:jc w:val="center"/>
        <w:ind w:left="-463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52"/>
          <w:szCs w:val="52"/>
          <w:b w:val="1"/>
          <w:bCs w:val="1"/>
          <w:i w:val="1"/>
          <w:iCs w:val="1"/>
          <w:color w:val="365F91"/>
        </w:rPr>
        <w:t>Правила дорожного</w:t>
      </w:r>
    </w:p>
    <w:p>
      <w:pPr>
        <w:jc w:val="center"/>
        <w:ind w:left="-463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52"/>
          <w:szCs w:val="52"/>
          <w:b w:val="1"/>
          <w:bCs w:val="1"/>
          <w:i w:val="1"/>
          <w:iCs w:val="1"/>
          <w:color w:val="365F91"/>
        </w:rPr>
        <w:t>движения для</w:t>
      </w:r>
    </w:p>
    <w:p>
      <w:pPr>
        <w:jc w:val="center"/>
        <w:ind w:left="-463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52"/>
          <w:szCs w:val="52"/>
          <w:b w:val="1"/>
          <w:bCs w:val="1"/>
          <w:i w:val="1"/>
          <w:iCs w:val="1"/>
          <w:color w:val="365F91"/>
        </w:rPr>
        <w:t>юных пешеходов</w:t>
      </w:r>
    </w:p>
    <w:p>
      <w:pPr>
        <w:sectPr>
          <w:pgSz w:w="16840" w:h="11906" w:orient="landscape"/>
          <w:cols w:equalWidth="0" w:num="2">
            <w:col w:w="4640" w:space="720"/>
            <w:col w:w="10020"/>
          </w:cols>
          <w:pgMar w:left="720" w:top="714" w:right="738" w:bottom="1440" w:gutter="0" w:footer="0" w:header="0"/>
        </w:sectPr>
      </w:pP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b w:val="1"/>
          <w:bCs w:val="1"/>
          <w:color w:val="365F91"/>
        </w:rPr>
        <w:t>Здравствуй дорогой друг!</w:t>
      </w:r>
    </w:p>
    <w:p>
      <w:pPr>
        <w:spacing w:after="0" w:line="237" w:lineRule="exact"/>
        <w:rPr>
          <w:sz w:val="20"/>
          <w:szCs w:val="20"/>
          <w:color w:val="auto"/>
        </w:rPr>
      </w:pPr>
    </w:p>
    <w:p>
      <w:pPr>
        <w:ind w:right="240"/>
        <w:spacing w:after="0" w:line="250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1"/>
          <w:szCs w:val="21"/>
          <w:color w:val="auto"/>
        </w:rPr>
        <w:t>Для твоей безопасности на дороге необходимо помнить несколько важных правил.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146050</wp:posOffset>
            </wp:positionV>
            <wp:extent cx="2371090" cy="201930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090" cy="2019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365F91"/>
        </w:rPr>
        <w:t>Как вести себя безопасно</w:t>
      </w:r>
    </w:p>
    <w:p>
      <w:pPr>
        <w:spacing w:after="0" w:line="9" w:lineRule="exact"/>
        <w:rPr>
          <w:sz w:val="20"/>
          <w:szCs w:val="20"/>
          <w:color w:val="auto"/>
        </w:rPr>
      </w:pPr>
    </w:p>
    <w:p>
      <w:pPr>
        <w:ind w:right="1200"/>
        <w:spacing w:after="0" w:line="23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Переходить дорогу нужно только по пешеходным переходам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165100</wp:posOffset>
            </wp:positionV>
            <wp:extent cx="2068195" cy="85788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8195" cy="85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9" w:lineRule="exact"/>
        <w:rPr>
          <w:sz w:val="20"/>
          <w:szCs w:val="20"/>
          <w:color w:val="auto"/>
        </w:rPr>
      </w:pPr>
    </w:p>
    <w:p>
      <w:pPr>
        <w:ind w:left="33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подземному;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3175</wp:posOffset>
            </wp:positionV>
            <wp:extent cx="2073910" cy="8578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910" cy="857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4" w:lineRule="exact"/>
        <w:rPr>
          <w:sz w:val="20"/>
          <w:szCs w:val="20"/>
          <w:color w:val="auto"/>
        </w:rPr>
      </w:pPr>
    </w:p>
    <w:p>
      <w:pPr>
        <w:jc w:val="right"/>
        <w:ind w:right="4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надземному;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19685</wp:posOffset>
            </wp:positionH>
            <wp:positionV relativeFrom="paragraph">
              <wp:posOffset>4445</wp:posOffset>
            </wp:positionV>
            <wp:extent cx="2186940" cy="78486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940" cy="784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11" w:lineRule="exact"/>
        <w:rPr>
          <w:sz w:val="20"/>
          <w:szCs w:val="20"/>
          <w:color w:val="auto"/>
        </w:rPr>
      </w:pPr>
    </w:p>
    <w:p>
      <w:pPr>
        <w:ind w:left="34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наземному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ind w:right="357"/>
        <w:spacing w:after="0" w:line="236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Если поблизости нет пешеходног перехода, проезжую часть дороги нужно переходить по линии тротуаров под прямым углом.</w:t>
      </w:r>
    </w:p>
    <w:p>
      <w:pPr>
        <w:spacing w:after="0" w:line="13" w:lineRule="exact"/>
        <w:rPr>
          <w:sz w:val="20"/>
          <w:szCs w:val="20"/>
          <w:color w:val="auto"/>
        </w:rPr>
      </w:pPr>
    </w:p>
    <w:p>
      <w:pPr>
        <w:ind w:right="457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Нужно убедиться, что нет прближающихся транспортных средств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0"/>
          <w:szCs w:val="20"/>
          <w:color w:val="auto"/>
        </w:rPr>
        <w:t>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24130</wp:posOffset>
            </wp:positionH>
            <wp:positionV relativeFrom="paragraph">
              <wp:posOffset>5080</wp:posOffset>
            </wp:positionV>
            <wp:extent cx="2674620" cy="150431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1504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4" w:lineRule="exact"/>
        <w:rPr>
          <w:sz w:val="20"/>
          <w:szCs w:val="20"/>
          <w:color w:val="auto"/>
        </w:rPr>
      </w:pPr>
    </w:p>
    <w:p>
      <w:pPr>
        <w:ind w:right="17"/>
        <w:spacing w:after="0" w:line="237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Перед пересечением проезжей части дороги нужно посмотреть налево и направо. Убедиться, что проезжая часть просматривается хорошо в обе стороны и машин нет.</w:t>
      </w:r>
    </w:p>
    <w:p>
      <w:pPr>
        <w:spacing w:after="0" w:line="25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365F91"/>
        </w:rPr>
        <w:t>При переходе проезжей части дороги:</w:t>
      </w:r>
    </w:p>
    <w:p>
      <w:pPr>
        <w:spacing w:after="0" w:line="228" w:lineRule="exact"/>
        <w:rPr>
          <w:sz w:val="20"/>
          <w:szCs w:val="20"/>
          <w:color w:val="auto"/>
        </w:rPr>
      </w:pPr>
    </w:p>
    <w:p>
      <w:pPr>
        <w:ind w:left="140" w:hanging="130"/>
        <w:spacing w:after="0"/>
        <w:tabs>
          <w:tab w:leader="none" w:pos="140" w:val="left"/>
        </w:tabs>
        <w:numPr>
          <w:ilvl w:val="0"/>
          <w:numId w:val="1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будь спокойным и сосредоточенным;</w:t>
      </w:r>
    </w:p>
    <w:p>
      <w:pPr>
        <w:spacing w:after="0" w:line="264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right="257" w:firstLine="10"/>
        <w:spacing w:after="0" w:line="234" w:lineRule="auto"/>
        <w:tabs>
          <w:tab w:leader="none" w:pos="125" w:val="left"/>
        </w:tabs>
        <w:numPr>
          <w:ilvl w:val="0"/>
          <w:numId w:val="1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сними капюшон или головной убор, который может ограничивать видимость;</w:t>
      </w:r>
    </w:p>
    <w:p>
      <w:pPr>
        <w:spacing w:after="0" w:line="254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140" w:hanging="130"/>
        <w:spacing w:after="0"/>
        <w:tabs>
          <w:tab w:leader="none" w:pos="140" w:val="left"/>
        </w:tabs>
        <w:numPr>
          <w:ilvl w:val="0"/>
          <w:numId w:val="11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убери телефон и не отвлекайся на него.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br w:type="column"/>
      </w:r>
    </w:p>
    <w:p>
      <w:pPr>
        <w:ind w:left="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4"/>
          <w:szCs w:val="24"/>
          <w:b w:val="1"/>
          <w:bCs w:val="1"/>
          <w:color w:val="365F91"/>
        </w:rPr>
        <w:t>Что тебе в этом может помочь: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50800</wp:posOffset>
            </wp:positionH>
            <wp:positionV relativeFrom="paragraph">
              <wp:posOffset>149860</wp:posOffset>
            </wp:positionV>
            <wp:extent cx="1418590" cy="100584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92" w:lineRule="exact"/>
        <w:rPr>
          <w:sz w:val="20"/>
          <w:szCs w:val="20"/>
          <w:color w:val="auto"/>
        </w:rPr>
      </w:pPr>
    </w:p>
    <w:p>
      <w:pPr>
        <w:ind w:left="4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-пример и совет родителей;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19050</wp:posOffset>
            </wp:positionH>
            <wp:positionV relativeFrom="paragraph">
              <wp:posOffset>165735</wp:posOffset>
            </wp:positionV>
            <wp:extent cx="946150" cy="61849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0" cy="61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ind w:left="3" w:right="40"/>
        <w:spacing w:after="0" w:line="235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Участие в выборе твоего безопасного маршрута движения;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19050</wp:posOffset>
            </wp:positionH>
            <wp:positionV relativeFrom="paragraph">
              <wp:posOffset>165735</wp:posOffset>
            </wp:positionV>
            <wp:extent cx="2810510" cy="47561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7" w:lineRule="exact"/>
        <w:rPr>
          <w:sz w:val="20"/>
          <w:szCs w:val="20"/>
          <w:color w:val="auto"/>
        </w:rPr>
      </w:pPr>
    </w:p>
    <w:p>
      <w:pPr>
        <w:ind w:left="3" w:hanging="3"/>
        <w:spacing w:after="0" w:line="235" w:lineRule="auto"/>
        <w:tabs>
          <w:tab w:leader="none" w:pos="131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знание дорожных знаков, предназначенных для пешеходов;</w:t>
      </w: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42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3" w:right="180" w:hanging="3"/>
        <w:spacing w:after="0" w:line="234" w:lineRule="auto"/>
        <w:tabs>
          <w:tab w:leader="none" w:pos="131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уметь отличать транспортный и пешеходный светофоры;</w:t>
      </w: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200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spacing w:after="0" w:line="325" w:lineRule="exact"/>
        <w:rPr>
          <w:rFonts w:ascii="Times New Roman" w:cs="Times New Roman" w:eastAsia="Times New Roman" w:hAnsi="Times New Roman"/>
          <w:sz w:val="22"/>
          <w:szCs w:val="22"/>
          <w:color w:val="auto"/>
        </w:rPr>
      </w:pPr>
    </w:p>
    <w:p>
      <w:pPr>
        <w:ind w:left="3" w:right="900" w:hanging="3"/>
        <w:spacing w:after="0" w:line="234" w:lineRule="auto"/>
        <w:tabs>
          <w:tab w:leader="none" w:pos="131" w:val="left"/>
        </w:tabs>
        <w:numPr>
          <w:ilvl w:val="0"/>
          <w:numId w:val="12"/>
        </w:numPr>
        <w:rPr>
          <w:rFonts w:ascii="Times New Roman" w:cs="Times New Roman" w:eastAsia="Times New Roman" w:hAnsi="Times New Roman"/>
          <w:sz w:val="22"/>
          <w:szCs w:val="22"/>
          <w:color w:val="auto"/>
        </w:rPr>
      </w:pPr>
      <w:r>
        <w:rPr>
          <w:rFonts w:ascii="Times New Roman" w:cs="Times New Roman" w:eastAsia="Times New Roman" w:hAnsi="Times New Roman"/>
          <w:sz w:val="22"/>
          <w:szCs w:val="22"/>
          <w:color w:val="auto"/>
        </w:rPr>
        <w:t>участие в деятельности отрядов юных инспекторов движения.</w:t>
      </w:r>
    </w:p>
    <w:p>
      <w:pPr>
        <w:spacing w:after="0" w:line="20" w:lineRule="exact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19050</wp:posOffset>
            </wp:positionH>
            <wp:positionV relativeFrom="paragraph">
              <wp:posOffset>-2472690</wp:posOffset>
            </wp:positionV>
            <wp:extent cx="1941830" cy="71310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1830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7728" behindDoc="1" locked="0" layoutInCell="0" allowOverlap="1">
            <wp:simplePos x="0" y="0"/>
            <wp:positionH relativeFrom="column">
              <wp:posOffset>19050</wp:posOffset>
            </wp:positionH>
            <wp:positionV relativeFrom="paragraph">
              <wp:posOffset>-1116330</wp:posOffset>
            </wp:positionV>
            <wp:extent cx="636905" cy="80010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6840" w:h="11906" w:orient="landscape"/>
      <w:cols w:equalWidth="0" w:num="3">
        <w:col w:w="4640" w:space="720"/>
        <w:col w:w="4657" w:space="720"/>
        <w:col w:w="4623"/>
      </w:cols>
      <w:pgMar w:left="720" w:top="714" w:right="758" w:bottom="381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5AF1"/>
    <w:multiLevelType w:val="hybridMultilevel"/>
    <w:lvl w:ilvl="0">
      <w:lvlJc w:val="left"/>
      <w:lvlText w:val="В"/>
      <w:numFmt w:val="bullet"/>
      <w:start w:val="1"/>
    </w:lvl>
  </w:abstractNum>
  <w:abstractNum w:abstractNumId="1">
    <w:nsid w:val="41BB"/>
    <w:multiLevelType w:val="hybridMultilevel"/>
    <w:lvl w:ilvl="0">
      <w:lvlJc w:val="left"/>
      <w:lvlText w:val="С"/>
      <w:numFmt w:val="bullet"/>
      <w:start w:val="1"/>
    </w:lvl>
    <w:lvl w:ilvl="1">
      <w:lvlJc w:val="left"/>
      <w:lvlText w:val="С"/>
      <w:numFmt w:val="bullet"/>
      <w:start w:val="1"/>
    </w:lvl>
  </w:abstractNum>
  <w:abstractNum w:abstractNumId="2">
    <w:nsid w:val="26E9"/>
    <w:multiLevelType w:val="hybridMultilevel"/>
    <w:lvl w:ilvl="0">
      <w:lvlJc w:val="left"/>
      <w:lvlText w:val="и"/>
      <w:numFmt w:val="bullet"/>
      <w:start w:val="1"/>
    </w:lvl>
    <w:lvl w:ilvl="1">
      <w:lvlJc w:val="left"/>
      <w:lvlText w:val="-"/>
      <w:numFmt w:val="bullet"/>
      <w:start w:val="1"/>
    </w:lvl>
  </w:abstractNum>
  <w:abstractNum w:abstractNumId="3">
    <w:nsid w:val="1EB"/>
    <w:multiLevelType w:val="hybridMultilevel"/>
    <w:lvl w:ilvl="0">
      <w:lvlJc w:val="left"/>
      <w:lvlText w:val="-"/>
      <w:numFmt w:val="bullet"/>
      <w:start w:val="1"/>
    </w:lvl>
  </w:abstractNum>
  <w:abstractNum w:abstractNumId="4">
    <w:nsid w:val="BB3"/>
    <w:multiLevelType w:val="hybridMultilevel"/>
    <w:lvl w:ilvl="0">
      <w:lvlJc w:val="left"/>
      <w:lvlText w:val="-"/>
      <w:numFmt w:val="bullet"/>
      <w:start w:val="1"/>
    </w:lvl>
  </w:abstractNum>
  <w:abstractNum w:abstractNumId="5">
    <w:nsid w:val="2EA6"/>
    <w:multiLevelType w:val="hybridMultilevel"/>
    <w:lvl w:ilvl="0">
      <w:lvlJc w:val="left"/>
      <w:lvlText w:val="-"/>
      <w:numFmt w:val="bullet"/>
      <w:start w:val="1"/>
    </w:lvl>
  </w:abstractNum>
  <w:abstractNum w:abstractNumId="6">
    <w:nsid w:val="12DB"/>
    <w:multiLevelType w:val="hybridMultilevel"/>
    <w:lvl w:ilvl="0">
      <w:lvlJc w:val="left"/>
      <w:lvlText w:val="-"/>
      <w:numFmt w:val="bullet"/>
      <w:start w:val="1"/>
    </w:lvl>
  </w:abstractNum>
  <w:abstractNum w:abstractNumId="7">
    <w:nsid w:val="153C"/>
    <w:multiLevelType w:val="hybridMultilevel"/>
    <w:lvl w:ilvl="0">
      <w:lvlJc w:val="left"/>
      <w:lvlText w:val="В"/>
      <w:numFmt w:val="bullet"/>
      <w:start w:val="1"/>
    </w:lvl>
  </w:abstractNum>
  <w:abstractNum w:abstractNumId="8">
    <w:nsid w:val="7E87"/>
    <w:multiLevelType w:val="hybridMultilevel"/>
    <w:lvl w:ilvl="0">
      <w:lvlJc w:val="left"/>
      <w:lvlText w:val="В"/>
      <w:numFmt w:val="bullet"/>
      <w:start w:val="1"/>
    </w:lvl>
    <w:lvl w:ilvl="1">
      <w:lvlJc w:val="left"/>
      <w:lvlText w:val="В"/>
      <w:numFmt w:val="bullet"/>
      <w:start w:val="1"/>
    </w:lvl>
  </w:abstractNum>
  <w:abstractNum w:abstractNumId="9">
    <w:nsid w:val="390C"/>
    <w:multiLevelType w:val="hybridMultilevel"/>
    <w:lvl w:ilvl="0">
      <w:lvlJc w:val="left"/>
      <w:lvlText w:val="-"/>
      <w:numFmt w:val="bullet"/>
      <w:start w:val="1"/>
    </w:lvl>
    <w:lvl w:ilvl="1">
      <w:lvlJc w:val="left"/>
      <w:lvlText w:val="-"/>
      <w:numFmt w:val="bullet"/>
      <w:start w:val="1"/>
    </w:lvl>
  </w:abstractNum>
  <w:abstractNum w:abstractNumId="10">
    <w:nsid w:val="F3E"/>
    <w:multiLevelType w:val="hybridMultilevel"/>
    <w:lvl w:ilvl="0">
      <w:lvlJc w:val="left"/>
      <w:lvlText w:val="-"/>
      <w:numFmt w:val="bullet"/>
      <w:start w:val="1"/>
    </w:lvl>
  </w:abstractNum>
  <w:abstractNum w:abstractNumId="11">
    <w:nsid w:val="99"/>
    <w:multiLevelType w:val="hybridMultilevel"/>
    <w:lvl w:ilvl="0">
      <w:lvlJc w:val="left"/>
      <w:lvlText w:val="-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jpeg" />
  <Relationship Id="rId9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  <Relationship Id="rId14" Type="http://schemas.openxmlformats.org/officeDocument/2006/relationships/image" Target="media/image5.jpeg" />
  <Relationship Id="rId15" Type="http://schemas.openxmlformats.org/officeDocument/2006/relationships/image" Target="media/image6.jpeg" />
  <Relationship Id="rId16" Type="http://schemas.openxmlformats.org/officeDocument/2006/relationships/image" Target="media/image7.jpeg" />
  <Relationship Id="rId17" Type="http://schemas.openxmlformats.org/officeDocument/2006/relationships/image" Target="media/image8.jpeg" />
  <Relationship Id="rId18" Type="http://schemas.openxmlformats.org/officeDocument/2006/relationships/image" Target="media/image9.jpeg" />
  <Relationship Id="rId19" Type="http://schemas.openxmlformats.org/officeDocument/2006/relationships/image" Target="media/image10.jpeg" />
  <Relationship Id="rId20" Type="http://schemas.openxmlformats.org/officeDocument/2006/relationships/image" Target="media/image11.jpeg" />
  <Relationship Id="rId21" Type="http://schemas.openxmlformats.org/officeDocument/2006/relationships/image" Target="media/image12.jpeg" />
  <Relationship Id="rId22" Type="http://schemas.openxmlformats.org/officeDocument/2006/relationships/image" Target="media/image13.jpeg" />
  <Relationship Id="rId23" Type="http://schemas.openxmlformats.org/officeDocument/2006/relationships/image" Target="media/image14.jpeg" />
  <Relationship Id="rId24" Type="http://schemas.openxmlformats.org/officeDocument/2006/relationships/image" Target="media/image15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2020-04-02T08:20:08Z</dcterms:created>
  <dcterms:modified xsi:type="dcterms:W3CDTF">2020-04-02T08:20:08Z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