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9F2" w:rsidRDefault="00B279F2"/>
    <w:p w:rsidR="00B279F2" w:rsidRDefault="00B279F2"/>
    <w:p w:rsidR="00B279F2" w:rsidRDefault="00B279F2"/>
    <w:p w:rsidR="009413E0" w:rsidRDefault="009413E0">
      <w:r w:rsidRPr="009413E0">
        <w:rPr>
          <w:noProof/>
          <w:lang w:eastAsia="ru-RU"/>
        </w:rPr>
        <w:drawing>
          <wp:inline distT="0" distB="0" distL="0" distR="0">
            <wp:extent cx="5940425" cy="8165358"/>
            <wp:effectExtent l="0" t="0" r="3175" b="7620"/>
            <wp:docPr id="3" name="Рисунок 3" descr="C:\Users\User\Pictures\2023-11-02 1\1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11-02 1\1 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tbl>
      <w:tblPr>
        <w:tblStyle w:val="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14"/>
      </w:tblGrid>
      <w:tr w:rsidR="0005284A" w:rsidRPr="001A614E" w:rsidTr="00B279F2">
        <w:tc>
          <w:tcPr>
            <w:tcW w:w="4633" w:type="dxa"/>
            <w:hideMark/>
          </w:tcPr>
          <w:p w:rsidR="0005284A" w:rsidRPr="001A614E" w:rsidRDefault="0005284A" w:rsidP="00426E5E">
            <w:pPr>
              <w:rPr>
                <w:rFonts w:ascii="Times New Roman" w:hAnsi="Times New Roman"/>
                <w:sz w:val="28"/>
                <w:szCs w:val="28"/>
              </w:rPr>
            </w:pPr>
            <w:r w:rsidRPr="001A614E">
              <w:rPr>
                <w:rFonts w:ascii="Times New Roman" w:hAnsi="Times New Roman"/>
                <w:sz w:val="28"/>
                <w:szCs w:val="28"/>
              </w:rPr>
              <w:lastRenderedPageBreak/>
              <w:t xml:space="preserve">РАСМОТРЕНО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на педагогическом совете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протокол №___ от _________г.</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СОГЛАСОВАНО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Родительского совета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Протокол № ___ от _______  г.</w:t>
            </w:r>
          </w:p>
        </w:tc>
        <w:tc>
          <w:tcPr>
            <w:tcW w:w="4614" w:type="dxa"/>
          </w:tcPr>
          <w:p w:rsidR="0005284A" w:rsidRPr="001A614E" w:rsidRDefault="0005284A" w:rsidP="00426E5E">
            <w:pPr>
              <w:rPr>
                <w:rFonts w:ascii="Times New Roman" w:hAnsi="Times New Roman"/>
                <w:sz w:val="28"/>
                <w:szCs w:val="28"/>
              </w:rPr>
            </w:pPr>
            <w:r w:rsidRPr="001A614E">
              <w:rPr>
                <w:rFonts w:ascii="Times New Roman" w:hAnsi="Times New Roman"/>
                <w:sz w:val="28"/>
                <w:szCs w:val="28"/>
              </w:rPr>
              <w:t>УТВЕРЖДАЮ</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И. о. директора МОБУ Орловская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начальная школа-детский сад </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«Ландыш»</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 ____________ М. П. Сергеева</w:t>
            </w:r>
          </w:p>
          <w:p w:rsidR="0005284A" w:rsidRPr="001A614E" w:rsidRDefault="0005284A" w:rsidP="00426E5E">
            <w:pPr>
              <w:rPr>
                <w:rFonts w:ascii="Times New Roman" w:hAnsi="Times New Roman"/>
                <w:sz w:val="28"/>
                <w:szCs w:val="28"/>
              </w:rPr>
            </w:pPr>
            <w:r w:rsidRPr="001A614E">
              <w:rPr>
                <w:rFonts w:ascii="Times New Roman" w:hAnsi="Times New Roman"/>
                <w:sz w:val="28"/>
                <w:szCs w:val="28"/>
              </w:rPr>
              <w:t xml:space="preserve">приказ №____от ______20__ г. </w:t>
            </w:r>
          </w:p>
          <w:p w:rsidR="0005284A" w:rsidRPr="001A614E" w:rsidRDefault="0005284A" w:rsidP="00426E5E">
            <w:pPr>
              <w:rPr>
                <w:rFonts w:ascii="Times New Roman" w:hAnsi="Times New Roman"/>
                <w:sz w:val="28"/>
                <w:szCs w:val="28"/>
              </w:rPr>
            </w:pPr>
          </w:p>
        </w:tc>
      </w:tr>
    </w:tbl>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ind w:left="644"/>
        <w:contextualSpacing/>
        <w:jc w:val="both"/>
        <w:rPr>
          <w:rFonts w:ascii="Times New Roman" w:eastAsia="Times New Roman" w:hAnsi="Times New Roman" w:cs="Times New Roman"/>
          <w:sz w:val="24"/>
          <w:szCs w:val="24"/>
          <w:lang w:eastAsia="ru-RU"/>
        </w:rPr>
      </w:pPr>
    </w:p>
    <w:p w:rsidR="0005284A" w:rsidRPr="00090C83" w:rsidRDefault="0005284A" w:rsidP="0005284A">
      <w:pPr>
        <w:spacing w:after="0" w:line="240" w:lineRule="auto"/>
        <w:contextualSpacing/>
        <w:rPr>
          <w:rFonts w:ascii="Times New Roman" w:eastAsia="Calibri" w:hAnsi="Times New Roman" w:cs="Times New Roman"/>
          <w:sz w:val="24"/>
          <w:szCs w:val="24"/>
        </w:rPr>
      </w:pPr>
    </w:p>
    <w:p w:rsidR="0005284A" w:rsidRPr="00402CFC" w:rsidRDefault="0005284A" w:rsidP="0005284A">
      <w:pPr>
        <w:spacing w:after="0" w:line="240" w:lineRule="auto"/>
        <w:contextualSpacing/>
        <w:jc w:val="center"/>
        <w:rPr>
          <w:rFonts w:ascii="Times New Roman" w:eastAsia="Calibri" w:hAnsi="Times New Roman" w:cs="Times New Roman"/>
          <w:b/>
          <w:sz w:val="44"/>
          <w:szCs w:val="44"/>
        </w:rPr>
      </w:pPr>
      <w:r w:rsidRPr="00402CFC">
        <w:rPr>
          <w:rFonts w:ascii="Times New Roman" w:eastAsia="Calibri" w:hAnsi="Times New Roman" w:cs="Times New Roman"/>
          <w:b/>
          <w:sz w:val="44"/>
          <w:szCs w:val="44"/>
        </w:rPr>
        <w:t>П</w:t>
      </w:r>
      <w:r>
        <w:rPr>
          <w:rFonts w:ascii="Times New Roman" w:eastAsia="Calibri" w:hAnsi="Times New Roman" w:cs="Times New Roman"/>
          <w:b/>
          <w:sz w:val="44"/>
          <w:szCs w:val="44"/>
        </w:rPr>
        <w:t xml:space="preserve">равила бракеража пищи </w:t>
      </w: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p>
    <w:p w:rsidR="005169BB" w:rsidRDefault="005169BB" w:rsidP="0005284A">
      <w:pPr>
        <w:spacing w:after="0" w:line="240" w:lineRule="auto"/>
        <w:contextualSpacing/>
        <w:jc w:val="center"/>
        <w:rPr>
          <w:rFonts w:ascii="Times New Roman" w:eastAsia="Calibri" w:hAnsi="Times New Roman" w:cs="Times New Roman"/>
          <w:sz w:val="24"/>
          <w:szCs w:val="24"/>
        </w:rPr>
      </w:pPr>
    </w:p>
    <w:p w:rsidR="005169BB" w:rsidRDefault="005169BB" w:rsidP="0005284A">
      <w:pPr>
        <w:spacing w:after="0" w:line="240" w:lineRule="auto"/>
        <w:contextualSpacing/>
        <w:jc w:val="center"/>
        <w:rPr>
          <w:rFonts w:ascii="Times New Roman" w:eastAsia="Calibri" w:hAnsi="Times New Roman" w:cs="Times New Roman"/>
          <w:sz w:val="24"/>
          <w:szCs w:val="24"/>
        </w:rPr>
      </w:pPr>
    </w:p>
    <w:p w:rsidR="0005284A" w:rsidRDefault="0005284A" w:rsidP="0005284A">
      <w:pPr>
        <w:spacing w:after="0" w:line="240" w:lineRule="auto"/>
        <w:contextualSpacing/>
        <w:jc w:val="center"/>
        <w:rPr>
          <w:rFonts w:ascii="Times New Roman" w:eastAsia="Calibri" w:hAnsi="Times New Roman" w:cs="Times New Roman"/>
          <w:sz w:val="24"/>
          <w:szCs w:val="24"/>
        </w:rPr>
      </w:pPr>
      <w:bookmarkStart w:id="0" w:name="_GoBack"/>
      <w:bookmarkEnd w:id="0"/>
    </w:p>
    <w:p w:rsidR="005169BB" w:rsidRDefault="005169BB" w:rsidP="0005284A">
      <w:pPr>
        <w:spacing w:after="0" w:line="240" w:lineRule="auto"/>
        <w:contextualSpacing/>
        <w:jc w:val="center"/>
        <w:rPr>
          <w:rFonts w:ascii="Times New Roman" w:eastAsia="Calibri" w:hAnsi="Times New Roman" w:cs="Times New Roman"/>
          <w:sz w:val="24"/>
          <w:szCs w:val="24"/>
        </w:rPr>
      </w:pPr>
    </w:p>
    <w:p w:rsidR="005169BB" w:rsidRDefault="005169BB" w:rsidP="0005284A">
      <w:pPr>
        <w:spacing w:after="0" w:line="240" w:lineRule="auto"/>
        <w:contextualSpacing/>
        <w:jc w:val="center"/>
        <w:rPr>
          <w:rFonts w:ascii="Times New Roman" w:eastAsia="Calibri" w:hAnsi="Times New Roman" w:cs="Times New Roman"/>
          <w:sz w:val="24"/>
          <w:szCs w:val="24"/>
        </w:rPr>
      </w:pPr>
    </w:p>
    <w:p w:rsidR="005169BB" w:rsidRDefault="005169BB" w:rsidP="0005284A">
      <w:pPr>
        <w:spacing w:after="0" w:line="240" w:lineRule="auto"/>
        <w:contextualSpacing/>
        <w:jc w:val="center"/>
        <w:rPr>
          <w:rFonts w:ascii="Times New Roman" w:eastAsia="Calibri" w:hAnsi="Times New Roman" w:cs="Times New Roman"/>
          <w:sz w:val="24"/>
          <w:szCs w:val="24"/>
        </w:rPr>
      </w:pPr>
    </w:p>
    <w:p w:rsidR="005169BB" w:rsidRDefault="005169BB" w:rsidP="0005284A">
      <w:pPr>
        <w:spacing w:after="0" w:line="240" w:lineRule="auto"/>
        <w:contextualSpacing/>
        <w:jc w:val="center"/>
        <w:rPr>
          <w:rFonts w:ascii="Times New Roman" w:eastAsia="Calibri" w:hAnsi="Times New Roman" w:cs="Times New Roman"/>
          <w:sz w:val="24"/>
          <w:szCs w:val="24"/>
        </w:rPr>
      </w:pPr>
    </w:p>
    <w:p w:rsidR="0005284A" w:rsidRPr="00402CFC" w:rsidRDefault="0005284A" w:rsidP="0005284A">
      <w:pPr>
        <w:spacing w:after="0" w:line="240" w:lineRule="auto"/>
        <w:contextualSpacing/>
        <w:jc w:val="center"/>
        <w:rPr>
          <w:rFonts w:ascii="Times New Roman" w:eastAsia="Calibri" w:hAnsi="Times New Roman" w:cs="Times New Roman"/>
          <w:sz w:val="28"/>
          <w:szCs w:val="28"/>
        </w:rPr>
      </w:pPr>
      <w:r w:rsidRPr="00402CFC">
        <w:rPr>
          <w:rFonts w:ascii="Times New Roman" w:eastAsia="Calibri" w:hAnsi="Times New Roman" w:cs="Times New Roman"/>
          <w:sz w:val="28"/>
          <w:szCs w:val="28"/>
        </w:rPr>
        <w:t>1.Общие положения</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1.1. Все блюда и кулинарные изделия, изготов</w:t>
      </w:r>
      <w:r>
        <w:rPr>
          <w:rFonts w:ascii="Times New Roman" w:eastAsia="Calibri" w:hAnsi="Times New Roman" w:cs="Times New Roman"/>
          <w:sz w:val="28"/>
          <w:szCs w:val="28"/>
        </w:rPr>
        <w:t>ляемые на пищеблоке МОБУ Орловская начальная школа – детский сад «Ландыш»</w:t>
      </w:r>
      <w:r w:rsidRPr="00402CFC">
        <w:rPr>
          <w:rFonts w:ascii="Times New Roman" w:eastAsia="Calibri" w:hAnsi="Times New Roman" w:cs="Times New Roman"/>
          <w:sz w:val="28"/>
          <w:szCs w:val="28"/>
        </w:rPr>
        <w:t xml:space="preserve"> (далее – Школа), подлежат обязательному бракеражу по мере их готовности.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1.2. Бракераж пищи проводится до начала отпуска каждой вновь приготовленной порции.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1.3. Бракераж блюд и готовых кулинарных изделий производит любое лицо из состава бракеражной комиссии, назначенное председателем бракеражной комиссии.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1.4. Оценка качества продукции заносится в бракеражный журнал. При наличии замечаний в части нарушения технологии приготовления пищи бракеражная комиссия обязана незамедлительно уведомить директора Школы любым удобным способом.</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1.5. Бракеражный журнал должен быть пронумерован, прошнурован и скреплён печатью. Хранится бракеражный журнал у заведующего производством.</w:t>
      </w:r>
    </w:p>
    <w:p w:rsidR="0005284A" w:rsidRPr="00402CFC" w:rsidRDefault="0005284A" w:rsidP="0005284A">
      <w:pPr>
        <w:spacing w:after="0" w:line="240" w:lineRule="auto"/>
        <w:contextualSpacing/>
        <w:jc w:val="center"/>
        <w:rPr>
          <w:rFonts w:ascii="Times New Roman" w:eastAsia="Calibri" w:hAnsi="Times New Roman" w:cs="Times New Roman"/>
          <w:b/>
          <w:sz w:val="28"/>
          <w:szCs w:val="28"/>
        </w:rPr>
      </w:pPr>
      <w:r w:rsidRPr="00402CFC">
        <w:rPr>
          <w:rFonts w:ascii="Times New Roman" w:eastAsia="Calibri" w:hAnsi="Times New Roman" w:cs="Times New Roman"/>
          <w:b/>
          <w:sz w:val="28"/>
          <w:szCs w:val="28"/>
        </w:rPr>
        <w:t>2. Методика органолептической оценки пищи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2.2. Определяется запах пищи. Запах определяется при затаённом дыхании.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Для обозначения запаха пользуются эпитетами: чистый, свежий, ароматный, пряный, гнилостный, молочнокислый.</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Специфический запах обозначается: селёдочный, чесночный, мятный, ванильный и т.д.</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2.3. Вкус пищи, как и запах, следует устанавливать при характерной для неё температуре.</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5284A" w:rsidRPr="00402CFC" w:rsidRDefault="0005284A" w:rsidP="0005284A">
      <w:pPr>
        <w:spacing w:after="0" w:line="240" w:lineRule="auto"/>
        <w:contextualSpacing/>
        <w:jc w:val="center"/>
        <w:rPr>
          <w:rFonts w:ascii="Times New Roman" w:eastAsia="Calibri" w:hAnsi="Times New Roman" w:cs="Times New Roman"/>
          <w:b/>
          <w:sz w:val="28"/>
          <w:szCs w:val="28"/>
        </w:rPr>
      </w:pPr>
      <w:r w:rsidRPr="00402CFC">
        <w:rPr>
          <w:rFonts w:ascii="Times New Roman" w:eastAsia="Calibri" w:hAnsi="Times New Roman" w:cs="Times New Roman"/>
          <w:b/>
          <w:sz w:val="28"/>
          <w:szCs w:val="28"/>
        </w:rPr>
        <w:t>3. Органолептическая оценка первых блюд</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lastRenderedPageBreak/>
        <w:t>3.2. При оценке внешнего вида супов и тушеных овощей проверяют форму нарезки овощей и других компонентов, сохранение её в процессе варки.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3.4. При проверке пюреобразных супов пробу сливают тонкой струйкой из ложки в тарелку, отмечая густоту, осторожность консистенции, наличие непротертых частиц.</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3.5. При определении вкуса и запаха отмечают, обладает ли блюдо присущим ему вкусом, нет ли постороннего привкуса и запаха, наличия горечи, недосолености, пересола.</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05284A" w:rsidRPr="00402CFC" w:rsidRDefault="0005284A" w:rsidP="0005284A">
      <w:pPr>
        <w:spacing w:after="0" w:line="240" w:lineRule="auto"/>
        <w:contextualSpacing/>
        <w:jc w:val="center"/>
        <w:rPr>
          <w:rFonts w:ascii="Times New Roman" w:eastAsia="Calibri" w:hAnsi="Times New Roman" w:cs="Times New Roman"/>
          <w:b/>
          <w:sz w:val="28"/>
          <w:szCs w:val="28"/>
        </w:rPr>
      </w:pPr>
      <w:r w:rsidRPr="00402CFC">
        <w:rPr>
          <w:rFonts w:ascii="Times New Roman" w:eastAsia="Calibri" w:hAnsi="Times New Roman" w:cs="Times New Roman"/>
          <w:b/>
          <w:sz w:val="28"/>
          <w:szCs w:val="28"/>
        </w:rPr>
        <w:t>4. Органолептическая оценка вторых блюд</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4.1. В блюдах, отпускаемых с гарниром и соусом, все составные части оцениваются отдельно. Оценка соусных блюд даётся общая.</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4.2. Мясо птицы должно быть мягким, сочным и легко отделяться от костей.</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4.5. при оценке овощных гарниров обращают внимание на качество очистки овощей и картофеля, на консистенцию блюд, их внешний вид, цвет.</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05284A" w:rsidRPr="00402CFC" w:rsidRDefault="0005284A" w:rsidP="0005284A">
      <w:pPr>
        <w:spacing w:after="0" w:line="240" w:lineRule="auto"/>
        <w:contextualSpacing/>
        <w:jc w:val="center"/>
        <w:rPr>
          <w:rFonts w:ascii="Times New Roman" w:eastAsia="Calibri" w:hAnsi="Times New Roman" w:cs="Times New Roman"/>
          <w:b/>
          <w:sz w:val="28"/>
          <w:szCs w:val="28"/>
        </w:rPr>
      </w:pPr>
      <w:r w:rsidRPr="00402CFC">
        <w:rPr>
          <w:rFonts w:ascii="Times New Roman" w:eastAsia="Calibri" w:hAnsi="Times New Roman" w:cs="Times New Roman"/>
          <w:b/>
          <w:sz w:val="28"/>
          <w:szCs w:val="28"/>
        </w:rPr>
        <w:t>5. Критерии оценки качества блюд</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5.1. Оценка качества блюд и готовых кулинарных изделий производится по органолептическим показателям: вкусу, цвету, запаху, консистенции.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lastRenderedPageBreak/>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Оценка «неудовлетворительно» - изменения в технологии приготовления блюда невозможно исправить. К раздаче блюдо не допускается.</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5.2. Оценки качества блюд заносятся в бракеражный журнал установленной формы, оформляются подписями лиц, осуществляющих проверку продукции.</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5.3. Выдача готовой продукции проводится только после снятия пробы и записи в бракеражном журнале результатов оценки готовых блюд и разрешения их к выдаче.</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5.4. лица, проводящие органолептическую оценку пищи должны быть ознакомлены с методикой проведения данного анализа.</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r w:rsidRPr="00402CFC">
        <w:rPr>
          <w:rFonts w:ascii="Times New Roman" w:eastAsia="Calibri" w:hAnsi="Times New Roman" w:cs="Times New Roman"/>
          <w:sz w:val="28"/>
          <w:szCs w:val="28"/>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05284A" w:rsidRPr="00402CFC" w:rsidRDefault="0005284A" w:rsidP="0005284A">
      <w:pPr>
        <w:spacing w:after="0" w:line="240" w:lineRule="auto"/>
        <w:contextualSpacing/>
        <w:jc w:val="both"/>
        <w:rPr>
          <w:rFonts w:ascii="Times New Roman" w:eastAsia="Calibri" w:hAnsi="Times New Roman" w:cs="Times New Roman"/>
          <w:sz w:val="28"/>
          <w:szCs w:val="28"/>
        </w:rPr>
      </w:pPr>
    </w:p>
    <w:p w:rsidR="00494E91" w:rsidRDefault="00494E91"/>
    <w:sectPr w:rsidR="00494E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EE5" w:rsidRDefault="00F53EE5" w:rsidP="00B279F2">
      <w:pPr>
        <w:spacing w:after="0" w:line="240" w:lineRule="auto"/>
      </w:pPr>
      <w:r>
        <w:separator/>
      </w:r>
    </w:p>
  </w:endnote>
  <w:endnote w:type="continuationSeparator" w:id="0">
    <w:p w:rsidR="00F53EE5" w:rsidRDefault="00F53EE5" w:rsidP="00B27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EE5" w:rsidRDefault="00F53EE5" w:rsidP="00B279F2">
      <w:pPr>
        <w:spacing w:after="0" w:line="240" w:lineRule="auto"/>
      </w:pPr>
      <w:r>
        <w:separator/>
      </w:r>
    </w:p>
  </w:footnote>
  <w:footnote w:type="continuationSeparator" w:id="0">
    <w:p w:rsidR="00F53EE5" w:rsidRDefault="00F53EE5" w:rsidP="00B279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FD"/>
    <w:rsid w:val="0005284A"/>
    <w:rsid w:val="00494E91"/>
    <w:rsid w:val="005169BB"/>
    <w:rsid w:val="0072021D"/>
    <w:rsid w:val="009413E0"/>
    <w:rsid w:val="00B279F2"/>
    <w:rsid w:val="00F53EE5"/>
    <w:rsid w:val="00F60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DA04"/>
  <w15:chartTrackingRefBased/>
  <w15:docId w15:val="{73FF9277-6AC3-4C7D-88C3-4DF79E48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8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528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52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79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79F2"/>
  </w:style>
  <w:style w:type="paragraph" w:styleId="a6">
    <w:name w:val="footer"/>
    <w:basedOn w:val="a"/>
    <w:link w:val="a7"/>
    <w:uiPriority w:val="99"/>
    <w:unhideWhenUsed/>
    <w:rsid w:val="00B279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79F2"/>
  </w:style>
  <w:style w:type="paragraph" w:styleId="a8">
    <w:name w:val="Balloon Text"/>
    <w:basedOn w:val="a"/>
    <w:link w:val="a9"/>
    <w:uiPriority w:val="99"/>
    <w:semiHidden/>
    <w:unhideWhenUsed/>
    <w:rsid w:val="009413E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41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943</Words>
  <Characters>5381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2023-11-02T12:31:00Z</cp:lastPrinted>
  <dcterms:created xsi:type="dcterms:W3CDTF">2021-04-05T11:39:00Z</dcterms:created>
  <dcterms:modified xsi:type="dcterms:W3CDTF">2023-11-02T12:34:00Z</dcterms:modified>
</cp:coreProperties>
</file>