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CB" w:rsidRPr="00520B92" w:rsidRDefault="00C050CB" w:rsidP="00C050CB">
      <w:pPr>
        <w:rPr>
          <w:b/>
          <w:bCs/>
          <w:sz w:val="24"/>
          <w:szCs w:val="24"/>
        </w:rPr>
      </w:pPr>
    </w:p>
    <w:p w:rsidR="00112C38" w:rsidRPr="00CE6334" w:rsidRDefault="00CE6334" w:rsidP="00C050CB">
      <w:pPr>
        <w:ind w:firstLine="567"/>
        <w:jc w:val="center"/>
        <w:rPr>
          <w:b/>
          <w:sz w:val="28"/>
          <w:szCs w:val="28"/>
        </w:rPr>
      </w:pPr>
      <w:r w:rsidRPr="00CE6334">
        <w:rPr>
          <w:b/>
          <w:sz w:val="28"/>
          <w:szCs w:val="28"/>
        </w:rPr>
        <w:t xml:space="preserve">План (дорожная карта) по результатам внутреннего оценивания и результатов федеральных и региональных оценочных процедур, направленного на повышение </w:t>
      </w:r>
      <w:r w:rsidR="00C050CB" w:rsidRPr="00CE6334">
        <w:rPr>
          <w:b/>
          <w:sz w:val="28"/>
          <w:szCs w:val="28"/>
        </w:rPr>
        <w:t xml:space="preserve">качества математического и естественно-научного образования </w:t>
      </w:r>
    </w:p>
    <w:p w:rsidR="00C050CB" w:rsidRDefault="007430B2" w:rsidP="00C050CB">
      <w:pPr>
        <w:ind w:firstLine="567"/>
        <w:jc w:val="center"/>
        <w:rPr>
          <w:b/>
          <w:sz w:val="24"/>
          <w:szCs w:val="24"/>
        </w:rPr>
      </w:pPr>
      <w:r>
        <w:rPr>
          <w:b/>
          <w:sz w:val="28"/>
          <w:szCs w:val="28"/>
        </w:rPr>
        <w:t>В МАОУ Школа № 36</w:t>
      </w:r>
      <w:bookmarkStart w:id="0" w:name="_GoBack"/>
      <w:bookmarkEnd w:id="0"/>
    </w:p>
    <w:p w:rsidR="00574692" w:rsidRDefault="00574692" w:rsidP="00C050CB">
      <w:pPr>
        <w:ind w:firstLine="567"/>
        <w:jc w:val="center"/>
        <w:rPr>
          <w:b/>
          <w:sz w:val="24"/>
          <w:szCs w:val="24"/>
        </w:rPr>
      </w:pPr>
    </w:p>
    <w:p w:rsidR="000C257A" w:rsidRPr="00CE6334" w:rsidRDefault="00CE6334" w:rsidP="00CE6334">
      <w:pPr>
        <w:ind w:firstLine="709"/>
        <w:jc w:val="both"/>
        <w:rPr>
          <w:sz w:val="28"/>
          <w:szCs w:val="28"/>
        </w:rPr>
      </w:pPr>
      <w:r w:rsidRPr="00CE6334">
        <w:rPr>
          <w:sz w:val="28"/>
          <w:szCs w:val="28"/>
        </w:rPr>
        <w:t>«Дорожная карта» по результатам внутреннего оценивания и результатов федеральных и региональных оценочных процедур в разработана на основании «Рекомендаций по использованию результатов оценочных процедур в системе общего образования с целью повышения качества образования» (письмо Министерства Просвещения Российской Федерации от 05.06.2025 №ОК-1656/03).</w:t>
      </w:r>
    </w:p>
    <w:p w:rsidR="00CE6334" w:rsidRDefault="00CE6334" w:rsidP="007F5795">
      <w:pPr>
        <w:ind w:firstLine="709"/>
        <w:jc w:val="right"/>
      </w:pPr>
    </w:p>
    <w:p w:rsidR="00CE6334" w:rsidRDefault="00CE6334" w:rsidP="007F5795">
      <w:pPr>
        <w:ind w:firstLine="709"/>
        <w:jc w:val="right"/>
        <w:rPr>
          <w:sz w:val="24"/>
          <w:szCs w:val="24"/>
        </w:rPr>
      </w:pPr>
    </w:p>
    <w:tbl>
      <w:tblPr>
        <w:tblStyle w:val="a7"/>
        <w:tblW w:w="14742" w:type="dxa"/>
        <w:tblInd w:w="-5" w:type="dxa"/>
        <w:tblLayout w:type="fixed"/>
        <w:tblLook w:val="04A0" w:firstRow="1" w:lastRow="0" w:firstColumn="1" w:lastColumn="0" w:noHBand="0" w:noVBand="1"/>
      </w:tblPr>
      <w:tblGrid>
        <w:gridCol w:w="709"/>
        <w:gridCol w:w="1559"/>
        <w:gridCol w:w="5812"/>
        <w:gridCol w:w="2835"/>
        <w:gridCol w:w="3827"/>
      </w:tblGrid>
      <w:tr w:rsidR="00434BF4" w:rsidRPr="00761107" w:rsidTr="003F3ACE">
        <w:trPr>
          <w:tblHeader/>
        </w:trPr>
        <w:tc>
          <w:tcPr>
            <w:tcW w:w="709" w:type="dxa"/>
            <w:vAlign w:val="center"/>
          </w:tcPr>
          <w:p w:rsidR="00434BF4" w:rsidRPr="00DD25C4" w:rsidRDefault="00434BF4" w:rsidP="00D44F14">
            <w:pPr>
              <w:jc w:val="center"/>
              <w:rPr>
                <w:b/>
              </w:rPr>
            </w:pPr>
            <w:r w:rsidRPr="00DD25C4">
              <w:rPr>
                <w:b/>
              </w:rPr>
              <w:t>№</w:t>
            </w:r>
          </w:p>
          <w:p w:rsidR="00434BF4" w:rsidRPr="00DD25C4" w:rsidRDefault="00434BF4" w:rsidP="00D44F14">
            <w:pPr>
              <w:jc w:val="center"/>
              <w:rPr>
                <w:b/>
              </w:rPr>
            </w:pPr>
          </w:p>
        </w:tc>
        <w:tc>
          <w:tcPr>
            <w:tcW w:w="1559" w:type="dxa"/>
            <w:vAlign w:val="center"/>
          </w:tcPr>
          <w:p w:rsidR="00434BF4" w:rsidRPr="00DD25C4" w:rsidRDefault="00434BF4" w:rsidP="00434BF4">
            <w:pPr>
              <w:jc w:val="center"/>
              <w:rPr>
                <w:b/>
              </w:rPr>
            </w:pPr>
            <w:r w:rsidRPr="00DD25C4">
              <w:rPr>
                <w:b/>
              </w:rPr>
              <w:t>Срок</w:t>
            </w:r>
          </w:p>
          <w:p w:rsidR="00434BF4" w:rsidRPr="00DD25C4" w:rsidRDefault="00434BF4" w:rsidP="00434BF4">
            <w:pPr>
              <w:jc w:val="center"/>
              <w:rPr>
                <w:b/>
              </w:rPr>
            </w:pPr>
            <w:r w:rsidRPr="00DD25C4">
              <w:rPr>
                <w:b/>
              </w:rPr>
              <w:t>исполнения</w:t>
            </w:r>
          </w:p>
        </w:tc>
        <w:tc>
          <w:tcPr>
            <w:tcW w:w="5812" w:type="dxa"/>
            <w:vAlign w:val="center"/>
          </w:tcPr>
          <w:p w:rsidR="00434BF4" w:rsidRPr="00DD25C4" w:rsidRDefault="00434BF4" w:rsidP="00C050CB">
            <w:pPr>
              <w:jc w:val="center"/>
              <w:rPr>
                <w:b/>
              </w:rPr>
            </w:pPr>
            <w:r w:rsidRPr="00DD25C4">
              <w:rPr>
                <w:b/>
              </w:rPr>
              <w:t>Наименование мероприятия</w:t>
            </w:r>
          </w:p>
        </w:tc>
        <w:tc>
          <w:tcPr>
            <w:tcW w:w="2835" w:type="dxa"/>
            <w:vAlign w:val="center"/>
          </w:tcPr>
          <w:p w:rsidR="00434BF4" w:rsidRPr="00DD25C4" w:rsidRDefault="00434BF4" w:rsidP="00C050CB">
            <w:pPr>
              <w:jc w:val="center"/>
              <w:rPr>
                <w:b/>
              </w:rPr>
            </w:pPr>
            <w:r w:rsidRPr="00DD25C4">
              <w:rPr>
                <w:b/>
              </w:rPr>
              <w:t>Ответственный исполнитель</w:t>
            </w:r>
          </w:p>
        </w:tc>
        <w:tc>
          <w:tcPr>
            <w:tcW w:w="3827" w:type="dxa"/>
            <w:vAlign w:val="center"/>
          </w:tcPr>
          <w:p w:rsidR="00434BF4" w:rsidRPr="00DD25C4" w:rsidRDefault="00434BF4" w:rsidP="00434BF4">
            <w:pPr>
              <w:jc w:val="center"/>
              <w:rPr>
                <w:b/>
              </w:rPr>
            </w:pPr>
            <w:r w:rsidRPr="00DD25C4">
              <w:rPr>
                <w:b/>
              </w:rPr>
              <w:t>Прогнозируемый результат</w:t>
            </w:r>
          </w:p>
        </w:tc>
      </w:tr>
      <w:tr w:rsidR="00434BF4" w:rsidRPr="00761107" w:rsidTr="003F3ACE">
        <w:trPr>
          <w:tblHeader/>
        </w:trPr>
        <w:tc>
          <w:tcPr>
            <w:tcW w:w="709" w:type="dxa"/>
            <w:vAlign w:val="center"/>
          </w:tcPr>
          <w:p w:rsidR="00434BF4" w:rsidRPr="00DD25C4" w:rsidRDefault="00434BF4" w:rsidP="00D44F14">
            <w:pPr>
              <w:jc w:val="center"/>
            </w:pPr>
            <w:r w:rsidRPr="00DD25C4">
              <w:t>1</w:t>
            </w:r>
          </w:p>
        </w:tc>
        <w:tc>
          <w:tcPr>
            <w:tcW w:w="1559" w:type="dxa"/>
            <w:vAlign w:val="center"/>
          </w:tcPr>
          <w:p w:rsidR="00434BF4" w:rsidRPr="00DD25C4" w:rsidRDefault="00434BF4" w:rsidP="00C050CB">
            <w:pPr>
              <w:jc w:val="center"/>
            </w:pPr>
            <w:r w:rsidRPr="00DD25C4">
              <w:t>2</w:t>
            </w:r>
          </w:p>
        </w:tc>
        <w:tc>
          <w:tcPr>
            <w:tcW w:w="5812" w:type="dxa"/>
            <w:vAlign w:val="center"/>
          </w:tcPr>
          <w:p w:rsidR="00434BF4" w:rsidRPr="00DD25C4" w:rsidRDefault="00434BF4" w:rsidP="00C050CB">
            <w:pPr>
              <w:jc w:val="center"/>
            </w:pPr>
            <w:r w:rsidRPr="00DD25C4">
              <w:t>3</w:t>
            </w:r>
          </w:p>
        </w:tc>
        <w:tc>
          <w:tcPr>
            <w:tcW w:w="2835" w:type="dxa"/>
            <w:vAlign w:val="center"/>
          </w:tcPr>
          <w:p w:rsidR="00434BF4" w:rsidRPr="00DD25C4" w:rsidRDefault="00434BF4" w:rsidP="00C050CB">
            <w:pPr>
              <w:jc w:val="center"/>
            </w:pPr>
            <w:r w:rsidRPr="00DD25C4">
              <w:t>4</w:t>
            </w:r>
          </w:p>
        </w:tc>
        <w:tc>
          <w:tcPr>
            <w:tcW w:w="3827" w:type="dxa"/>
            <w:vAlign w:val="center"/>
          </w:tcPr>
          <w:p w:rsidR="00434BF4" w:rsidRPr="00DD25C4" w:rsidRDefault="00434BF4" w:rsidP="00C050CB">
            <w:pPr>
              <w:jc w:val="center"/>
            </w:pPr>
            <w:r w:rsidRPr="00DD25C4">
              <w:t>5</w:t>
            </w:r>
          </w:p>
        </w:tc>
      </w:tr>
      <w:tr w:rsidR="00CE6334" w:rsidRPr="00761107" w:rsidTr="003F3ACE">
        <w:trPr>
          <w:trHeight w:val="70"/>
        </w:trPr>
        <w:tc>
          <w:tcPr>
            <w:tcW w:w="14742" w:type="dxa"/>
            <w:gridSpan w:val="5"/>
            <w:vAlign w:val="center"/>
          </w:tcPr>
          <w:p w:rsidR="00CE6334" w:rsidRPr="00DD25C4" w:rsidRDefault="00CE6334" w:rsidP="00D44F14">
            <w:pPr>
              <w:jc w:val="center"/>
              <w:rPr>
                <w:b/>
              </w:rPr>
            </w:pPr>
            <w:r>
              <w:t>1. Анализ результатов федеральных, региональных и внутренних оценочных процедур</w:t>
            </w:r>
          </w:p>
        </w:tc>
      </w:tr>
      <w:tr w:rsidR="00714BF4" w:rsidRPr="00761107" w:rsidTr="003F3ACE">
        <w:trPr>
          <w:trHeight w:val="70"/>
        </w:trPr>
        <w:tc>
          <w:tcPr>
            <w:tcW w:w="709" w:type="dxa"/>
            <w:shd w:val="clear" w:color="auto" w:fill="auto"/>
            <w:vAlign w:val="center"/>
          </w:tcPr>
          <w:p w:rsidR="00714BF4" w:rsidRPr="00824D13" w:rsidRDefault="0074459A" w:rsidP="00CE6334">
            <w:pPr>
              <w:pStyle w:val="a3"/>
              <w:widowControl/>
              <w:tabs>
                <w:tab w:val="left" w:pos="225"/>
              </w:tabs>
              <w:autoSpaceDE/>
              <w:autoSpaceDN/>
              <w:adjustRightInd/>
              <w:ind w:left="0"/>
            </w:pPr>
            <w:r>
              <w:t>1</w:t>
            </w:r>
          </w:p>
        </w:tc>
        <w:tc>
          <w:tcPr>
            <w:tcW w:w="1559" w:type="dxa"/>
            <w:shd w:val="clear" w:color="auto" w:fill="auto"/>
            <w:vAlign w:val="center"/>
          </w:tcPr>
          <w:p w:rsidR="00714BF4" w:rsidRPr="00824D13" w:rsidRDefault="00CE6334" w:rsidP="007F4E03">
            <w:pPr>
              <w:jc w:val="center"/>
            </w:pPr>
            <w:r>
              <w:t>Август 2025 года</w:t>
            </w:r>
          </w:p>
        </w:tc>
        <w:tc>
          <w:tcPr>
            <w:tcW w:w="5812" w:type="dxa"/>
            <w:shd w:val="clear" w:color="auto" w:fill="auto"/>
            <w:vAlign w:val="center"/>
          </w:tcPr>
          <w:p w:rsidR="00714BF4" w:rsidRPr="00824D13" w:rsidRDefault="00CE6334" w:rsidP="00714BF4">
            <w:pPr>
              <w:jc w:val="both"/>
            </w:pPr>
            <w:r>
              <w:t>Обсуждение результатов анализа федеральных и внутренних оценочных процедур 2024-2025 учебного года</w:t>
            </w:r>
          </w:p>
        </w:tc>
        <w:tc>
          <w:tcPr>
            <w:tcW w:w="2835" w:type="dxa"/>
            <w:shd w:val="clear" w:color="auto" w:fill="auto"/>
            <w:vAlign w:val="center"/>
          </w:tcPr>
          <w:p w:rsidR="00714BF4" w:rsidRPr="00824D13" w:rsidRDefault="00CE6334" w:rsidP="00BA16B7">
            <w:pPr>
              <w:jc w:val="center"/>
            </w:pPr>
            <w:r>
              <w:t>Директор, заместители директора по УР, председатели МО</w:t>
            </w:r>
          </w:p>
        </w:tc>
        <w:tc>
          <w:tcPr>
            <w:tcW w:w="3827" w:type="dxa"/>
            <w:shd w:val="clear" w:color="auto" w:fill="auto"/>
            <w:vAlign w:val="center"/>
          </w:tcPr>
          <w:p w:rsidR="00714BF4" w:rsidRPr="00824D13" w:rsidRDefault="00714BF4" w:rsidP="00714BF4">
            <w:pPr>
              <w:jc w:val="center"/>
            </w:pPr>
          </w:p>
        </w:tc>
      </w:tr>
      <w:tr w:rsidR="00CE6334" w:rsidRPr="00761107" w:rsidTr="003F3ACE">
        <w:trPr>
          <w:trHeight w:val="70"/>
        </w:trPr>
        <w:tc>
          <w:tcPr>
            <w:tcW w:w="709" w:type="dxa"/>
            <w:shd w:val="clear" w:color="auto" w:fill="auto"/>
            <w:vAlign w:val="center"/>
          </w:tcPr>
          <w:p w:rsidR="00CE6334" w:rsidRDefault="00CE6334" w:rsidP="00CE6334">
            <w:pPr>
              <w:widowControl/>
              <w:tabs>
                <w:tab w:val="left" w:pos="225"/>
              </w:tabs>
              <w:autoSpaceDE/>
              <w:autoSpaceDN/>
              <w:adjustRightInd/>
              <w:jc w:val="center"/>
            </w:pPr>
          </w:p>
          <w:p w:rsidR="00CE6334" w:rsidRDefault="0074459A" w:rsidP="00CE6334">
            <w:pPr>
              <w:widowControl/>
              <w:tabs>
                <w:tab w:val="left" w:pos="225"/>
              </w:tabs>
              <w:autoSpaceDE/>
              <w:autoSpaceDN/>
              <w:adjustRightInd/>
              <w:jc w:val="center"/>
            </w:pPr>
            <w:r>
              <w:t>2</w:t>
            </w:r>
          </w:p>
          <w:p w:rsidR="00CE6334" w:rsidRPr="00824D13" w:rsidRDefault="00CE6334" w:rsidP="00CE6334">
            <w:pPr>
              <w:widowControl/>
              <w:tabs>
                <w:tab w:val="left" w:pos="225"/>
              </w:tabs>
              <w:autoSpaceDE/>
              <w:autoSpaceDN/>
              <w:adjustRightInd/>
              <w:jc w:val="center"/>
            </w:pPr>
          </w:p>
        </w:tc>
        <w:tc>
          <w:tcPr>
            <w:tcW w:w="1559" w:type="dxa"/>
            <w:shd w:val="clear" w:color="auto" w:fill="auto"/>
            <w:vAlign w:val="center"/>
          </w:tcPr>
          <w:p w:rsidR="00CE6334" w:rsidRPr="00824D13" w:rsidRDefault="0074459A" w:rsidP="007F4E03">
            <w:pPr>
              <w:jc w:val="center"/>
            </w:pPr>
            <w:r>
              <w:t>Август 2025 года</w:t>
            </w:r>
          </w:p>
        </w:tc>
        <w:tc>
          <w:tcPr>
            <w:tcW w:w="5812" w:type="dxa"/>
            <w:shd w:val="clear" w:color="auto" w:fill="auto"/>
            <w:vAlign w:val="center"/>
          </w:tcPr>
          <w:p w:rsidR="00CE6334" w:rsidRPr="00824D13" w:rsidRDefault="00CE6334" w:rsidP="00CE6334">
            <w:pPr>
              <w:jc w:val="both"/>
            </w:pPr>
            <w:r>
              <w:t xml:space="preserve">Выявление проблемных зон в преподавании предметов </w:t>
            </w:r>
            <w:proofErr w:type="spellStart"/>
            <w:r>
              <w:t>МиЕН</w:t>
            </w:r>
            <w:proofErr w:type="spellEnd"/>
            <w:r>
              <w:t xml:space="preserve"> </w:t>
            </w:r>
          </w:p>
        </w:tc>
        <w:tc>
          <w:tcPr>
            <w:tcW w:w="2835" w:type="dxa"/>
            <w:shd w:val="clear" w:color="auto" w:fill="auto"/>
            <w:vAlign w:val="center"/>
          </w:tcPr>
          <w:p w:rsidR="00CE6334" w:rsidRPr="00824D13" w:rsidRDefault="0074459A" w:rsidP="00714BF4">
            <w:pPr>
              <w:jc w:val="center"/>
            </w:pPr>
            <w:r>
              <w:t>Директор, заместители директора по УР, председатели МО</w:t>
            </w:r>
          </w:p>
        </w:tc>
        <w:tc>
          <w:tcPr>
            <w:tcW w:w="3827" w:type="dxa"/>
            <w:shd w:val="clear" w:color="auto" w:fill="auto"/>
            <w:vAlign w:val="center"/>
          </w:tcPr>
          <w:p w:rsidR="00CE6334" w:rsidRPr="00824D13" w:rsidRDefault="00CE6334" w:rsidP="00714BF4">
            <w:pPr>
              <w:jc w:val="center"/>
            </w:pPr>
          </w:p>
        </w:tc>
      </w:tr>
      <w:tr w:rsidR="00CE6334" w:rsidRPr="00761107" w:rsidTr="00A65496">
        <w:trPr>
          <w:trHeight w:val="70"/>
        </w:trPr>
        <w:tc>
          <w:tcPr>
            <w:tcW w:w="14742" w:type="dxa"/>
            <w:gridSpan w:val="5"/>
            <w:shd w:val="clear" w:color="auto" w:fill="auto"/>
            <w:vAlign w:val="center"/>
          </w:tcPr>
          <w:p w:rsidR="00CE6334" w:rsidRPr="00824D13" w:rsidRDefault="0074459A" w:rsidP="00714BF4">
            <w:pPr>
              <w:jc w:val="center"/>
            </w:pPr>
            <w:r>
              <w:rPr>
                <w:b/>
              </w:rPr>
              <w:t xml:space="preserve">2. </w:t>
            </w:r>
            <w:r w:rsidR="00CE6334" w:rsidRPr="00DD25C4">
              <w:rPr>
                <w:b/>
              </w:rPr>
              <w:t>Повышение качества подготовки учителей математики и естественно-научных предметов и устранение дефицитов таких учителей в муниципальных образовательных учреждениях</w:t>
            </w:r>
          </w:p>
        </w:tc>
      </w:tr>
      <w:tr w:rsidR="007430B2" w:rsidRPr="00761107" w:rsidTr="003F3ACE">
        <w:trPr>
          <w:trHeight w:val="70"/>
        </w:trPr>
        <w:tc>
          <w:tcPr>
            <w:tcW w:w="709" w:type="dxa"/>
            <w:shd w:val="clear" w:color="auto" w:fill="auto"/>
            <w:vAlign w:val="center"/>
          </w:tcPr>
          <w:p w:rsidR="007430B2" w:rsidRDefault="007430B2" w:rsidP="007430B2">
            <w:pPr>
              <w:widowControl/>
              <w:tabs>
                <w:tab w:val="left" w:pos="225"/>
              </w:tabs>
              <w:autoSpaceDE/>
              <w:autoSpaceDN/>
              <w:adjustRightInd/>
              <w:jc w:val="center"/>
            </w:pPr>
            <w:r>
              <w:t>1.</w:t>
            </w:r>
          </w:p>
        </w:tc>
        <w:tc>
          <w:tcPr>
            <w:tcW w:w="1559" w:type="dxa"/>
            <w:shd w:val="clear" w:color="auto" w:fill="auto"/>
            <w:vAlign w:val="center"/>
          </w:tcPr>
          <w:p w:rsidR="007430B2" w:rsidRPr="00824D13" w:rsidRDefault="007430B2" w:rsidP="007430B2">
            <w:pPr>
              <w:jc w:val="center"/>
            </w:pPr>
            <w:r w:rsidRPr="00824D13">
              <w:t>2025 год, далее- ежегодно</w:t>
            </w:r>
          </w:p>
        </w:tc>
        <w:tc>
          <w:tcPr>
            <w:tcW w:w="5812" w:type="dxa"/>
            <w:shd w:val="clear" w:color="auto" w:fill="auto"/>
            <w:vAlign w:val="center"/>
          </w:tcPr>
          <w:p w:rsidR="007430B2" w:rsidRPr="00824D13" w:rsidRDefault="007430B2" w:rsidP="007430B2">
            <w:pPr>
              <w:jc w:val="both"/>
            </w:pPr>
            <w:r w:rsidRPr="00824D13">
              <w:t>Создание условий для освоения учителями начальных классов, педагогами дополнительного образования дополнительных профессиональных программ повышения квалификации (далее – ДПП ПК) для формирования компетенций по эффективному преподаванию математики, развитию познавательной активности, экспериментированию у детей  младшего школьного возраста</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shd w:val="clear" w:color="auto" w:fill="auto"/>
            <w:vAlign w:val="center"/>
          </w:tcPr>
          <w:p w:rsidR="007430B2" w:rsidRPr="00824D13" w:rsidRDefault="007430B2" w:rsidP="007430B2">
            <w:pPr>
              <w:jc w:val="center"/>
            </w:pPr>
          </w:p>
        </w:tc>
      </w:tr>
      <w:tr w:rsidR="007430B2" w:rsidRPr="00761107" w:rsidTr="001F0AE9">
        <w:trPr>
          <w:trHeight w:val="70"/>
        </w:trPr>
        <w:tc>
          <w:tcPr>
            <w:tcW w:w="709" w:type="dxa"/>
            <w:vAlign w:val="center"/>
          </w:tcPr>
          <w:p w:rsidR="007430B2" w:rsidRPr="00AA1C04" w:rsidRDefault="007430B2" w:rsidP="007430B2">
            <w:pPr>
              <w:pStyle w:val="a3"/>
              <w:widowControl/>
              <w:numPr>
                <w:ilvl w:val="0"/>
                <w:numId w:val="21"/>
              </w:numPr>
              <w:tabs>
                <w:tab w:val="left" w:pos="225"/>
              </w:tabs>
              <w:autoSpaceDE/>
              <w:autoSpaceDN/>
              <w:adjustRightInd/>
              <w:ind w:left="0" w:firstLine="0"/>
              <w:jc w:val="center"/>
            </w:pPr>
          </w:p>
        </w:tc>
        <w:tc>
          <w:tcPr>
            <w:tcW w:w="1559" w:type="dxa"/>
            <w:vAlign w:val="center"/>
          </w:tcPr>
          <w:p w:rsidR="007430B2" w:rsidRPr="00AA1C04" w:rsidRDefault="007430B2" w:rsidP="007430B2">
            <w:pPr>
              <w:jc w:val="center"/>
            </w:pPr>
            <w:r w:rsidRPr="00AA1C04">
              <w:t>2025 год, далее- ежегодно</w:t>
            </w:r>
          </w:p>
        </w:tc>
        <w:tc>
          <w:tcPr>
            <w:tcW w:w="5812" w:type="dxa"/>
            <w:vAlign w:val="center"/>
          </w:tcPr>
          <w:p w:rsidR="007430B2" w:rsidRPr="00AA1C04" w:rsidRDefault="007430B2" w:rsidP="007430B2">
            <w:pPr>
              <w:jc w:val="both"/>
            </w:pPr>
            <w:r w:rsidRPr="00AA1C04">
              <w:t>Создание условий для повышения квалификации учителей математики и естественно-научных предметов, в том числе работающих в классах и группах с углубленным изучением химии, физики и биологии</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AA1C04" w:rsidRDefault="007430B2" w:rsidP="007430B2">
            <w:pPr>
              <w:jc w:val="center"/>
            </w:pPr>
          </w:p>
        </w:tc>
      </w:tr>
      <w:tr w:rsidR="007430B2" w:rsidRPr="00761107" w:rsidTr="001F0AE9">
        <w:trPr>
          <w:trHeight w:val="70"/>
        </w:trPr>
        <w:tc>
          <w:tcPr>
            <w:tcW w:w="709" w:type="dxa"/>
            <w:vAlign w:val="center"/>
          </w:tcPr>
          <w:p w:rsidR="007430B2" w:rsidRPr="00AA1C04" w:rsidRDefault="007430B2" w:rsidP="007430B2">
            <w:pPr>
              <w:pStyle w:val="a3"/>
              <w:widowControl/>
              <w:numPr>
                <w:ilvl w:val="0"/>
                <w:numId w:val="21"/>
              </w:numPr>
              <w:tabs>
                <w:tab w:val="left" w:pos="225"/>
              </w:tabs>
              <w:autoSpaceDE/>
              <w:autoSpaceDN/>
              <w:adjustRightInd/>
              <w:ind w:left="0" w:firstLine="0"/>
              <w:jc w:val="center"/>
            </w:pPr>
          </w:p>
        </w:tc>
        <w:tc>
          <w:tcPr>
            <w:tcW w:w="1559" w:type="dxa"/>
            <w:vAlign w:val="center"/>
          </w:tcPr>
          <w:p w:rsidR="007430B2" w:rsidRPr="00AA1C04" w:rsidRDefault="007430B2" w:rsidP="007430B2">
            <w:pPr>
              <w:jc w:val="center"/>
            </w:pPr>
            <w:r w:rsidRPr="00AA1C04">
              <w:t>2025 год, далее- ежегодно</w:t>
            </w:r>
          </w:p>
        </w:tc>
        <w:tc>
          <w:tcPr>
            <w:tcW w:w="5812" w:type="dxa"/>
            <w:vAlign w:val="center"/>
          </w:tcPr>
          <w:p w:rsidR="007430B2" w:rsidRPr="00AA1C04" w:rsidRDefault="007430B2" w:rsidP="007430B2">
            <w:pPr>
              <w:jc w:val="both"/>
            </w:pPr>
            <w:r w:rsidRPr="00AA1C04">
              <w:t xml:space="preserve">Организация и проведение обучающего семинара-практикума с педагогами по актуальным темам преподавания математики и естественно-научных предметов </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AA1C04" w:rsidRDefault="007430B2" w:rsidP="007430B2">
            <w:pPr>
              <w:jc w:val="center"/>
            </w:pPr>
          </w:p>
        </w:tc>
      </w:tr>
      <w:tr w:rsidR="007430B2" w:rsidRPr="00761107" w:rsidTr="001F0AE9">
        <w:trPr>
          <w:trHeight w:val="70"/>
        </w:trPr>
        <w:tc>
          <w:tcPr>
            <w:tcW w:w="709" w:type="dxa"/>
            <w:vAlign w:val="center"/>
          </w:tcPr>
          <w:p w:rsidR="007430B2" w:rsidRPr="00C56185" w:rsidRDefault="007430B2" w:rsidP="007430B2">
            <w:pPr>
              <w:pStyle w:val="a3"/>
              <w:widowControl/>
              <w:numPr>
                <w:ilvl w:val="0"/>
                <w:numId w:val="21"/>
              </w:numPr>
              <w:tabs>
                <w:tab w:val="left" w:pos="225"/>
              </w:tabs>
              <w:autoSpaceDE/>
              <w:autoSpaceDN/>
              <w:adjustRightInd/>
              <w:ind w:left="0" w:firstLine="0"/>
              <w:jc w:val="center"/>
            </w:pPr>
          </w:p>
        </w:tc>
        <w:tc>
          <w:tcPr>
            <w:tcW w:w="1559" w:type="dxa"/>
            <w:vAlign w:val="center"/>
          </w:tcPr>
          <w:p w:rsidR="007430B2" w:rsidRPr="00C56185" w:rsidRDefault="007430B2" w:rsidP="007430B2">
            <w:pPr>
              <w:jc w:val="center"/>
            </w:pPr>
            <w:r w:rsidRPr="00C56185">
              <w:t xml:space="preserve">2025 год, далее- </w:t>
            </w:r>
            <w:r w:rsidRPr="00C56185">
              <w:lastRenderedPageBreak/>
              <w:t>ежегодно</w:t>
            </w:r>
          </w:p>
        </w:tc>
        <w:tc>
          <w:tcPr>
            <w:tcW w:w="5812" w:type="dxa"/>
            <w:vAlign w:val="center"/>
          </w:tcPr>
          <w:p w:rsidR="007430B2" w:rsidRPr="00C56185" w:rsidRDefault="007430B2" w:rsidP="007430B2">
            <w:pPr>
              <w:jc w:val="both"/>
            </w:pPr>
            <w:r w:rsidRPr="00C56185">
              <w:lastRenderedPageBreak/>
              <w:t xml:space="preserve">Организация и проведение обучающего семинара-практикума с педагогами по актуальным темам преподавания математики и </w:t>
            </w:r>
            <w:r w:rsidRPr="00C56185">
              <w:lastRenderedPageBreak/>
              <w:t>естественно-научных предметов на муниципальном уровне</w:t>
            </w:r>
          </w:p>
        </w:tc>
        <w:tc>
          <w:tcPr>
            <w:tcW w:w="2835" w:type="dxa"/>
            <w:shd w:val="clear" w:color="auto" w:fill="auto"/>
            <w:vAlign w:val="center"/>
          </w:tcPr>
          <w:p w:rsidR="007430B2" w:rsidRPr="00824D13" w:rsidRDefault="007430B2" w:rsidP="007430B2">
            <w:pPr>
              <w:jc w:val="center"/>
            </w:pPr>
            <w:r>
              <w:lastRenderedPageBreak/>
              <w:t xml:space="preserve">Директор, заместители директора по УР, </w:t>
            </w:r>
            <w:r>
              <w:lastRenderedPageBreak/>
              <w:t>председатели МО</w:t>
            </w:r>
          </w:p>
        </w:tc>
        <w:tc>
          <w:tcPr>
            <w:tcW w:w="3827" w:type="dxa"/>
            <w:vAlign w:val="center"/>
          </w:tcPr>
          <w:p w:rsidR="007430B2" w:rsidRPr="00C56185" w:rsidRDefault="007430B2" w:rsidP="007430B2">
            <w:pPr>
              <w:jc w:val="center"/>
            </w:pPr>
          </w:p>
        </w:tc>
      </w:tr>
      <w:tr w:rsidR="00CE6334" w:rsidRPr="00761107" w:rsidTr="003F3ACE">
        <w:trPr>
          <w:trHeight w:val="70"/>
        </w:trPr>
        <w:tc>
          <w:tcPr>
            <w:tcW w:w="709" w:type="dxa"/>
            <w:vAlign w:val="center"/>
          </w:tcPr>
          <w:p w:rsidR="00CE6334" w:rsidRPr="00254997"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254997" w:rsidRDefault="00CE6334" w:rsidP="00CE6334">
            <w:pPr>
              <w:jc w:val="center"/>
            </w:pPr>
            <w:r w:rsidRPr="00254997">
              <w:t>2025 год, далее- ежегодно</w:t>
            </w:r>
          </w:p>
        </w:tc>
        <w:tc>
          <w:tcPr>
            <w:tcW w:w="5812" w:type="dxa"/>
            <w:vAlign w:val="center"/>
          </w:tcPr>
          <w:p w:rsidR="00CE6334" w:rsidRPr="00254997" w:rsidRDefault="00CE6334" w:rsidP="0074459A">
            <w:pPr>
              <w:jc w:val="both"/>
            </w:pPr>
            <w:r w:rsidRPr="00254997">
              <w:t xml:space="preserve">Обеспечение адресной методической поддержки учителей математики и естественно-научных предметов </w:t>
            </w:r>
          </w:p>
        </w:tc>
        <w:tc>
          <w:tcPr>
            <w:tcW w:w="2835" w:type="dxa"/>
            <w:vAlign w:val="center"/>
          </w:tcPr>
          <w:p w:rsidR="00CE6334" w:rsidRPr="00254997" w:rsidRDefault="00CE6334" w:rsidP="00CE6334">
            <w:pPr>
              <w:jc w:val="center"/>
            </w:pPr>
          </w:p>
        </w:tc>
        <w:tc>
          <w:tcPr>
            <w:tcW w:w="3827" w:type="dxa"/>
            <w:vAlign w:val="center"/>
          </w:tcPr>
          <w:p w:rsidR="00CE6334" w:rsidRPr="00254997" w:rsidRDefault="00CE6334" w:rsidP="00CE6334">
            <w:pPr>
              <w:jc w:val="center"/>
            </w:pPr>
          </w:p>
        </w:tc>
      </w:tr>
      <w:tr w:rsidR="00CE6334" w:rsidRPr="00761107" w:rsidTr="003F3ACE">
        <w:trPr>
          <w:trHeight w:val="70"/>
        </w:trPr>
        <w:tc>
          <w:tcPr>
            <w:tcW w:w="709" w:type="dxa"/>
            <w:vAlign w:val="center"/>
          </w:tcPr>
          <w:p w:rsidR="00CE6334" w:rsidRPr="00D92ACC"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D92ACC" w:rsidRDefault="00CE6334" w:rsidP="00CE6334">
            <w:pPr>
              <w:jc w:val="center"/>
              <w:rPr>
                <w:sz w:val="24"/>
                <w:szCs w:val="24"/>
              </w:rPr>
            </w:pPr>
            <w:r w:rsidRPr="00D92ACC">
              <w:t>2025 год, далее- ежегодно</w:t>
            </w:r>
          </w:p>
        </w:tc>
        <w:tc>
          <w:tcPr>
            <w:tcW w:w="5812" w:type="dxa"/>
            <w:vAlign w:val="center"/>
          </w:tcPr>
          <w:p w:rsidR="00CE6334" w:rsidRPr="00D92ACC" w:rsidRDefault="00CE6334" w:rsidP="00CE6334">
            <w:pPr>
              <w:jc w:val="both"/>
            </w:pPr>
            <w:r w:rsidRPr="00D92ACC">
              <w:t>Участие в диагностике профессиональных затруднений учителей начальных классов, математики, физики, химии, биологии</w:t>
            </w:r>
          </w:p>
        </w:tc>
        <w:tc>
          <w:tcPr>
            <w:tcW w:w="2835" w:type="dxa"/>
            <w:vAlign w:val="center"/>
          </w:tcPr>
          <w:p w:rsidR="00CE6334" w:rsidRPr="00D92ACC" w:rsidRDefault="00CE6334" w:rsidP="00CE6334">
            <w:pPr>
              <w:jc w:val="center"/>
            </w:pPr>
          </w:p>
        </w:tc>
        <w:tc>
          <w:tcPr>
            <w:tcW w:w="3827" w:type="dxa"/>
            <w:vAlign w:val="center"/>
          </w:tcPr>
          <w:p w:rsidR="00CE6334" w:rsidRPr="00D92ACC" w:rsidRDefault="00CE6334" w:rsidP="00CE6334">
            <w:pPr>
              <w:jc w:val="center"/>
            </w:pPr>
          </w:p>
        </w:tc>
      </w:tr>
      <w:tr w:rsidR="00CE6334" w:rsidRPr="00761107" w:rsidTr="003F3ACE">
        <w:trPr>
          <w:trHeight w:val="70"/>
        </w:trPr>
        <w:tc>
          <w:tcPr>
            <w:tcW w:w="709" w:type="dxa"/>
            <w:vAlign w:val="center"/>
          </w:tcPr>
          <w:p w:rsidR="00CE6334" w:rsidRPr="00DD25C4"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366834" w:rsidRDefault="00CE6334" w:rsidP="00CE6334">
            <w:pPr>
              <w:jc w:val="center"/>
            </w:pPr>
            <w:r w:rsidRPr="00366834">
              <w:t>2025 год, далее- ежегодно</w:t>
            </w:r>
          </w:p>
        </w:tc>
        <w:tc>
          <w:tcPr>
            <w:tcW w:w="5812" w:type="dxa"/>
            <w:vAlign w:val="center"/>
          </w:tcPr>
          <w:p w:rsidR="00CE6334" w:rsidRPr="00366834" w:rsidRDefault="00CE6334" w:rsidP="00CE6334">
            <w:pPr>
              <w:jc w:val="both"/>
            </w:pPr>
            <w:r w:rsidRPr="00366834">
              <w:t>Реализация системы наставничества для молодых учителей</w:t>
            </w:r>
          </w:p>
        </w:tc>
        <w:tc>
          <w:tcPr>
            <w:tcW w:w="2835" w:type="dxa"/>
            <w:vAlign w:val="center"/>
          </w:tcPr>
          <w:p w:rsidR="00CE6334" w:rsidRPr="00366834" w:rsidRDefault="00CE6334" w:rsidP="00CE6334">
            <w:pPr>
              <w:jc w:val="center"/>
            </w:pPr>
          </w:p>
        </w:tc>
        <w:tc>
          <w:tcPr>
            <w:tcW w:w="3827" w:type="dxa"/>
            <w:vAlign w:val="center"/>
          </w:tcPr>
          <w:p w:rsidR="00CE6334" w:rsidRPr="00366834" w:rsidRDefault="00CE6334" w:rsidP="00CE6334">
            <w:pPr>
              <w:jc w:val="center"/>
            </w:pPr>
          </w:p>
        </w:tc>
      </w:tr>
      <w:tr w:rsidR="00CE6334" w:rsidRPr="00761107" w:rsidTr="003F3ACE">
        <w:trPr>
          <w:trHeight w:val="70"/>
        </w:trPr>
        <w:tc>
          <w:tcPr>
            <w:tcW w:w="709" w:type="dxa"/>
            <w:vAlign w:val="center"/>
          </w:tcPr>
          <w:p w:rsidR="00CE6334" w:rsidRPr="00366834"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366834" w:rsidRDefault="00CE6334" w:rsidP="00CE6334">
            <w:pPr>
              <w:jc w:val="center"/>
            </w:pPr>
            <w:r w:rsidRPr="00366834">
              <w:t>2025 год, далее- ежегодно</w:t>
            </w:r>
          </w:p>
        </w:tc>
        <w:tc>
          <w:tcPr>
            <w:tcW w:w="5812" w:type="dxa"/>
            <w:vAlign w:val="center"/>
          </w:tcPr>
          <w:p w:rsidR="00CE6334" w:rsidRPr="00366834" w:rsidRDefault="00CE6334" w:rsidP="0074459A">
            <w:pPr>
              <w:jc w:val="both"/>
            </w:pPr>
            <w:r w:rsidRPr="00366834">
              <w:t>Организация работы по заключению договоров о целевом обучении по педагогическим специальностям и направлениям подготовки выпускниками профильных психолого-педагогических классов (групп), поступающими в образовательные о</w:t>
            </w:r>
            <w:r w:rsidR="0074459A">
              <w:t>рганизации высшего образования</w:t>
            </w:r>
          </w:p>
        </w:tc>
        <w:tc>
          <w:tcPr>
            <w:tcW w:w="2835" w:type="dxa"/>
            <w:vAlign w:val="center"/>
          </w:tcPr>
          <w:p w:rsidR="00CE6334" w:rsidRPr="00366834" w:rsidRDefault="00CE6334" w:rsidP="00CE6334">
            <w:pPr>
              <w:jc w:val="center"/>
            </w:pPr>
          </w:p>
        </w:tc>
        <w:tc>
          <w:tcPr>
            <w:tcW w:w="3827" w:type="dxa"/>
            <w:vAlign w:val="center"/>
          </w:tcPr>
          <w:p w:rsidR="00CE6334" w:rsidRPr="00366834" w:rsidRDefault="00CE6334" w:rsidP="00CE6334">
            <w:pPr>
              <w:jc w:val="center"/>
            </w:pPr>
          </w:p>
        </w:tc>
      </w:tr>
      <w:tr w:rsidR="00CE6334" w:rsidRPr="00761107" w:rsidTr="003F3ACE">
        <w:trPr>
          <w:trHeight w:val="70"/>
        </w:trPr>
        <w:tc>
          <w:tcPr>
            <w:tcW w:w="709" w:type="dxa"/>
            <w:vAlign w:val="center"/>
          </w:tcPr>
          <w:p w:rsidR="00CE6334" w:rsidRPr="00DD25C4" w:rsidRDefault="00CE6334" w:rsidP="00CE6334">
            <w:pPr>
              <w:pStyle w:val="a3"/>
              <w:widowControl/>
              <w:numPr>
                <w:ilvl w:val="0"/>
                <w:numId w:val="21"/>
              </w:numPr>
              <w:tabs>
                <w:tab w:val="left" w:pos="225"/>
              </w:tabs>
              <w:autoSpaceDE/>
              <w:autoSpaceDN/>
              <w:adjustRightInd/>
              <w:ind w:left="0" w:firstLine="0"/>
              <w:jc w:val="center"/>
            </w:pPr>
          </w:p>
        </w:tc>
        <w:tc>
          <w:tcPr>
            <w:tcW w:w="1559" w:type="dxa"/>
            <w:vAlign w:val="center"/>
          </w:tcPr>
          <w:p w:rsidR="00CE6334" w:rsidRPr="00366834" w:rsidRDefault="00CE6334" w:rsidP="00CE6334">
            <w:pPr>
              <w:jc w:val="center"/>
            </w:pPr>
            <w:r w:rsidRPr="00366834">
              <w:t>202</w:t>
            </w:r>
            <w:r>
              <w:t>6</w:t>
            </w:r>
            <w:r w:rsidRPr="00366834">
              <w:t xml:space="preserve"> год, далее- ежегодно</w:t>
            </w:r>
          </w:p>
        </w:tc>
        <w:tc>
          <w:tcPr>
            <w:tcW w:w="5812" w:type="dxa"/>
            <w:vAlign w:val="center"/>
          </w:tcPr>
          <w:p w:rsidR="00CE6334" w:rsidRPr="00366834" w:rsidRDefault="00CE6334" w:rsidP="00CE6334">
            <w:pPr>
              <w:jc w:val="both"/>
            </w:pPr>
            <w:r w:rsidRPr="00366834">
              <w:t>Создание условий для информирования и участия педагогических работников в научно-практических конференциях и других аналогичных мероприятиях различного уровня, посвященных актуальным темам преподавания математики и естественно-научных предметов</w:t>
            </w:r>
          </w:p>
        </w:tc>
        <w:tc>
          <w:tcPr>
            <w:tcW w:w="2835" w:type="dxa"/>
            <w:vAlign w:val="center"/>
          </w:tcPr>
          <w:p w:rsidR="00CE6334" w:rsidRPr="00366834" w:rsidRDefault="00CE6334" w:rsidP="00CE6334">
            <w:pPr>
              <w:jc w:val="center"/>
            </w:pPr>
          </w:p>
        </w:tc>
        <w:tc>
          <w:tcPr>
            <w:tcW w:w="3827" w:type="dxa"/>
            <w:vAlign w:val="center"/>
          </w:tcPr>
          <w:p w:rsidR="00CE6334" w:rsidRPr="00366834" w:rsidRDefault="00CE6334" w:rsidP="00CE6334">
            <w:pPr>
              <w:jc w:val="center"/>
            </w:pPr>
          </w:p>
        </w:tc>
      </w:tr>
      <w:tr w:rsidR="00CE6334" w:rsidRPr="00761107" w:rsidTr="003F3ACE">
        <w:trPr>
          <w:trHeight w:val="70"/>
        </w:trPr>
        <w:tc>
          <w:tcPr>
            <w:tcW w:w="14742" w:type="dxa"/>
            <w:gridSpan w:val="5"/>
            <w:vAlign w:val="center"/>
          </w:tcPr>
          <w:p w:rsidR="00CE6334" w:rsidRPr="00DD25C4" w:rsidRDefault="0074459A" w:rsidP="00CE6334">
            <w:pPr>
              <w:jc w:val="center"/>
            </w:pPr>
            <w:r>
              <w:rPr>
                <w:b/>
              </w:rPr>
              <w:t>3.</w:t>
            </w:r>
            <w:r w:rsidR="00CE6334" w:rsidRPr="00DD25C4">
              <w:rPr>
                <w:b/>
              </w:rPr>
              <w:t xml:space="preserve"> Содействие профессиональному самоопределению обучающихся </w:t>
            </w:r>
            <w:r w:rsidR="00CE6334">
              <w:rPr>
                <w:b/>
              </w:rPr>
              <w:t>муниципальных общеобразовательных учреждений</w:t>
            </w:r>
          </w:p>
        </w:tc>
      </w:tr>
      <w:tr w:rsidR="00CE6334" w:rsidRPr="00761107" w:rsidTr="003F3ACE">
        <w:trPr>
          <w:trHeight w:val="70"/>
        </w:trPr>
        <w:tc>
          <w:tcPr>
            <w:tcW w:w="709" w:type="dxa"/>
            <w:vAlign w:val="center"/>
          </w:tcPr>
          <w:p w:rsidR="00CE6334" w:rsidRPr="00E368D3"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E368D3" w:rsidRDefault="00CE6334" w:rsidP="00CE6334">
            <w:pPr>
              <w:jc w:val="center"/>
            </w:pPr>
            <w:r w:rsidRPr="00E368D3">
              <w:t>2025 год, далее- ежегодно</w:t>
            </w:r>
          </w:p>
        </w:tc>
        <w:tc>
          <w:tcPr>
            <w:tcW w:w="5812" w:type="dxa"/>
            <w:vAlign w:val="center"/>
          </w:tcPr>
          <w:p w:rsidR="00CE6334" w:rsidRPr="00E368D3" w:rsidRDefault="00CE6334" w:rsidP="00CE6334">
            <w:pPr>
              <w:jc w:val="both"/>
            </w:pPr>
            <w:r w:rsidRPr="00E368D3">
              <w:t>Расширение сети профильных классов и классов с углубленным изучением математики, физики, химии и биологии</w:t>
            </w:r>
          </w:p>
        </w:tc>
        <w:tc>
          <w:tcPr>
            <w:tcW w:w="2835" w:type="dxa"/>
            <w:vAlign w:val="center"/>
          </w:tcPr>
          <w:p w:rsidR="00CE6334" w:rsidRPr="00E368D3" w:rsidRDefault="00CE6334" w:rsidP="00CE6334">
            <w:pPr>
              <w:jc w:val="center"/>
            </w:pPr>
          </w:p>
        </w:tc>
        <w:tc>
          <w:tcPr>
            <w:tcW w:w="3827" w:type="dxa"/>
            <w:vAlign w:val="center"/>
          </w:tcPr>
          <w:p w:rsidR="00CE6334" w:rsidRPr="00E368D3" w:rsidRDefault="00CE6334" w:rsidP="00CE6334">
            <w:pPr>
              <w:jc w:val="center"/>
            </w:pPr>
          </w:p>
        </w:tc>
      </w:tr>
      <w:tr w:rsidR="00CE6334" w:rsidRPr="00761107" w:rsidTr="003F3ACE">
        <w:trPr>
          <w:trHeight w:val="70"/>
        </w:trPr>
        <w:tc>
          <w:tcPr>
            <w:tcW w:w="709" w:type="dxa"/>
            <w:vAlign w:val="center"/>
          </w:tcPr>
          <w:p w:rsidR="00CE6334" w:rsidRPr="003F15D1"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3F15D1" w:rsidRDefault="00CE6334" w:rsidP="00CE6334">
            <w:pPr>
              <w:jc w:val="center"/>
            </w:pPr>
            <w:r w:rsidRPr="001C0383">
              <w:rPr>
                <w:lang w:eastAsia="en-US"/>
              </w:rPr>
              <w:t>202</w:t>
            </w:r>
            <w:r>
              <w:rPr>
                <w:lang w:eastAsia="en-US"/>
              </w:rPr>
              <w:t>6</w:t>
            </w:r>
            <w:r w:rsidRPr="001C0383">
              <w:rPr>
                <w:lang w:eastAsia="en-US"/>
              </w:rPr>
              <w:t xml:space="preserve"> год, далее- ежегодно</w:t>
            </w:r>
          </w:p>
        </w:tc>
        <w:tc>
          <w:tcPr>
            <w:tcW w:w="5812" w:type="dxa"/>
            <w:vAlign w:val="center"/>
          </w:tcPr>
          <w:p w:rsidR="00CE6334" w:rsidRPr="001C0383" w:rsidRDefault="0074459A" w:rsidP="0074459A">
            <w:pPr>
              <w:jc w:val="both"/>
            </w:pPr>
            <w:r>
              <w:t>Участие</w:t>
            </w:r>
            <w:r w:rsidR="00CE6334" w:rsidRPr="001C0383">
              <w:t xml:space="preserve"> и проведение в специализированн</w:t>
            </w:r>
            <w:r>
              <w:t>ых</w:t>
            </w:r>
            <w:r w:rsidR="00CE6334" w:rsidRPr="001C0383">
              <w:t xml:space="preserve"> профильной смены научной направленности</w:t>
            </w:r>
          </w:p>
        </w:tc>
        <w:tc>
          <w:tcPr>
            <w:tcW w:w="2835" w:type="dxa"/>
            <w:vAlign w:val="center"/>
          </w:tcPr>
          <w:p w:rsidR="00CE6334" w:rsidRPr="001C0383" w:rsidRDefault="00CE6334" w:rsidP="00CE6334">
            <w:pPr>
              <w:jc w:val="center"/>
            </w:pPr>
          </w:p>
        </w:tc>
        <w:tc>
          <w:tcPr>
            <w:tcW w:w="3827" w:type="dxa"/>
            <w:vAlign w:val="center"/>
          </w:tcPr>
          <w:p w:rsidR="00CE6334" w:rsidRPr="001C0383" w:rsidRDefault="00CE6334" w:rsidP="00CE6334">
            <w:pPr>
              <w:jc w:val="center"/>
            </w:pPr>
          </w:p>
        </w:tc>
      </w:tr>
      <w:tr w:rsidR="00CE6334" w:rsidRPr="00761107" w:rsidTr="003F3ACE">
        <w:trPr>
          <w:trHeight w:val="70"/>
        </w:trPr>
        <w:tc>
          <w:tcPr>
            <w:tcW w:w="709" w:type="dxa"/>
            <w:vAlign w:val="center"/>
          </w:tcPr>
          <w:p w:rsidR="00CE6334" w:rsidRPr="003F15D1"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EC75B1" w:rsidRDefault="00CE6334" w:rsidP="00CE6334">
            <w:pPr>
              <w:jc w:val="center"/>
            </w:pPr>
            <w:r w:rsidRPr="00EC75B1">
              <w:t>2025 год, далее- ежегодно</w:t>
            </w:r>
          </w:p>
        </w:tc>
        <w:tc>
          <w:tcPr>
            <w:tcW w:w="5812" w:type="dxa"/>
            <w:vAlign w:val="center"/>
          </w:tcPr>
          <w:p w:rsidR="00CE6334" w:rsidRPr="00EC75B1" w:rsidRDefault="0074459A" w:rsidP="00CE6334">
            <w:pPr>
              <w:jc w:val="both"/>
            </w:pPr>
            <w:r>
              <w:t>Участие</w:t>
            </w:r>
            <w:r w:rsidR="00CE6334" w:rsidRPr="00EC75B1">
              <w:t xml:space="preserve"> обучающихся в специализированных профильных сменах (дополнительных общеразвивающих программах) научной направленности в </w:t>
            </w:r>
            <w:r w:rsidR="00CE6334">
              <w:t xml:space="preserve">лагерях с дневным пребыванием детей </w:t>
            </w:r>
          </w:p>
        </w:tc>
        <w:tc>
          <w:tcPr>
            <w:tcW w:w="2835" w:type="dxa"/>
            <w:vAlign w:val="center"/>
          </w:tcPr>
          <w:p w:rsidR="00CE6334" w:rsidRPr="00EC75B1" w:rsidRDefault="00CE6334" w:rsidP="00CE6334">
            <w:pPr>
              <w:jc w:val="center"/>
            </w:pPr>
          </w:p>
        </w:tc>
        <w:tc>
          <w:tcPr>
            <w:tcW w:w="3827" w:type="dxa"/>
            <w:vAlign w:val="center"/>
          </w:tcPr>
          <w:p w:rsidR="00CE6334" w:rsidRPr="00EC75B1" w:rsidRDefault="00CE6334" w:rsidP="00CE6334">
            <w:pPr>
              <w:jc w:val="center"/>
            </w:pPr>
          </w:p>
        </w:tc>
      </w:tr>
      <w:tr w:rsidR="00CE6334" w:rsidRPr="00761107" w:rsidTr="003F3ACE">
        <w:trPr>
          <w:trHeight w:val="70"/>
        </w:trPr>
        <w:tc>
          <w:tcPr>
            <w:tcW w:w="709" w:type="dxa"/>
            <w:shd w:val="clear" w:color="auto" w:fill="auto"/>
            <w:vAlign w:val="center"/>
          </w:tcPr>
          <w:p w:rsidR="00CE6334" w:rsidRPr="002103A0"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2103A0" w:rsidRDefault="00CE6334" w:rsidP="00CE6334">
            <w:pPr>
              <w:jc w:val="center"/>
            </w:pPr>
            <w:r w:rsidRPr="002103A0">
              <w:t>2025 год, далее- ежегодно</w:t>
            </w:r>
          </w:p>
        </w:tc>
        <w:tc>
          <w:tcPr>
            <w:tcW w:w="5812" w:type="dxa"/>
            <w:vAlign w:val="center"/>
          </w:tcPr>
          <w:p w:rsidR="00CE6334" w:rsidRPr="002103A0" w:rsidRDefault="00CE6334" w:rsidP="0074459A">
            <w:pPr>
              <w:tabs>
                <w:tab w:val="left" w:pos="451"/>
              </w:tabs>
              <w:jc w:val="both"/>
            </w:pPr>
            <w:r w:rsidRPr="002103A0">
              <w:t xml:space="preserve">Организация и проведение с обучающимися профориентационной работы математической, инженерной и естественно-научной направленности </w:t>
            </w:r>
          </w:p>
        </w:tc>
        <w:tc>
          <w:tcPr>
            <w:tcW w:w="2835" w:type="dxa"/>
            <w:vAlign w:val="center"/>
          </w:tcPr>
          <w:p w:rsidR="00CE6334" w:rsidRPr="002103A0" w:rsidRDefault="00CE6334" w:rsidP="00CE6334">
            <w:pPr>
              <w:jc w:val="center"/>
            </w:pPr>
          </w:p>
        </w:tc>
        <w:tc>
          <w:tcPr>
            <w:tcW w:w="3827" w:type="dxa"/>
            <w:vAlign w:val="center"/>
          </w:tcPr>
          <w:p w:rsidR="00CE6334" w:rsidRPr="002103A0" w:rsidRDefault="00CE6334" w:rsidP="00CE6334">
            <w:pPr>
              <w:jc w:val="center"/>
            </w:pPr>
          </w:p>
        </w:tc>
      </w:tr>
      <w:tr w:rsidR="00CE6334" w:rsidRPr="00761107" w:rsidTr="003F3ACE">
        <w:trPr>
          <w:trHeight w:val="70"/>
        </w:trPr>
        <w:tc>
          <w:tcPr>
            <w:tcW w:w="709" w:type="dxa"/>
            <w:shd w:val="clear" w:color="auto" w:fill="auto"/>
            <w:vAlign w:val="center"/>
          </w:tcPr>
          <w:p w:rsidR="00CE6334" w:rsidRPr="002103A0" w:rsidRDefault="00CE6334" w:rsidP="00CE6334">
            <w:pPr>
              <w:pStyle w:val="a3"/>
              <w:widowControl/>
              <w:numPr>
                <w:ilvl w:val="0"/>
                <w:numId w:val="21"/>
              </w:numPr>
              <w:tabs>
                <w:tab w:val="left" w:pos="360"/>
              </w:tabs>
              <w:autoSpaceDE/>
              <w:autoSpaceDN/>
              <w:adjustRightInd/>
              <w:ind w:left="0" w:firstLine="37"/>
              <w:jc w:val="center"/>
            </w:pPr>
          </w:p>
        </w:tc>
        <w:tc>
          <w:tcPr>
            <w:tcW w:w="1559" w:type="dxa"/>
            <w:vAlign w:val="center"/>
          </w:tcPr>
          <w:p w:rsidR="00CE6334" w:rsidRPr="00F0674F" w:rsidRDefault="00CE6334" w:rsidP="00CE6334">
            <w:pPr>
              <w:jc w:val="center"/>
            </w:pPr>
            <w:r w:rsidRPr="00F0674F">
              <w:t>2025 год, далее- ежегодно</w:t>
            </w:r>
          </w:p>
        </w:tc>
        <w:tc>
          <w:tcPr>
            <w:tcW w:w="5812" w:type="dxa"/>
            <w:vAlign w:val="center"/>
          </w:tcPr>
          <w:p w:rsidR="00CE6334" w:rsidRPr="00F0674F" w:rsidRDefault="00CE6334" w:rsidP="00CE6334">
            <w:pPr>
              <w:tabs>
                <w:tab w:val="left" w:pos="451"/>
              </w:tabs>
              <w:jc w:val="both"/>
            </w:pPr>
            <w:r w:rsidRPr="00F0674F">
              <w:t xml:space="preserve">Организация и проведение профориентационной работы математической, инженерной и естественно-научной направленности с обучающимися на базе современных промышленных предприятий, образовательных организаций высшего образования и научных организаций, включающей также мероприятия по популяризации педагогической профессии, проведение образовательных экскурсий на указанные </w:t>
            </w:r>
            <w:r w:rsidRPr="00F0674F">
              <w:lastRenderedPageBreak/>
              <w:t>предприятия и в научные организации, реализация профильных образовательно-туристических проектов и программ</w:t>
            </w:r>
          </w:p>
        </w:tc>
        <w:tc>
          <w:tcPr>
            <w:tcW w:w="2835" w:type="dxa"/>
            <w:vAlign w:val="center"/>
          </w:tcPr>
          <w:p w:rsidR="00CE6334" w:rsidRPr="00F0674F" w:rsidRDefault="00CE6334" w:rsidP="00CE6334">
            <w:pPr>
              <w:jc w:val="center"/>
            </w:pPr>
          </w:p>
        </w:tc>
        <w:tc>
          <w:tcPr>
            <w:tcW w:w="3827" w:type="dxa"/>
            <w:vAlign w:val="center"/>
          </w:tcPr>
          <w:p w:rsidR="00CE6334" w:rsidRPr="00F0674F" w:rsidRDefault="00CE6334" w:rsidP="00CE6334">
            <w:pPr>
              <w:jc w:val="center"/>
            </w:pPr>
          </w:p>
        </w:tc>
      </w:tr>
      <w:tr w:rsidR="007430B2" w:rsidRPr="00761107" w:rsidTr="006022F6">
        <w:trPr>
          <w:trHeight w:val="70"/>
        </w:trPr>
        <w:tc>
          <w:tcPr>
            <w:tcW w:w="709" w:type="dxa"/>
            <w:shd w:val="clear" w:color="auto" w:fill="auto"/>
            <w:vAlign w:val="center"/>
          </w:tcPr>
          <w:p w:rsidR="007430B2" w:rsidRPr="002103A0"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F0674F" w:rsidRDefault="007430B2" w:rsidP="007430B2">
            <w:pPr>
              <w:jc w:val="center"/>
            </w:pPr>
            <w:r w:rsidRPr="00F0674F">
              <w:t>2025 год, далее- ежегодно</w:t>
            </w:r>
          </w:p>
        </w:tc>
        <w:tc>
          <w:tcPr>
            <w:tcW w:w="5812" w:type="dxa"/>
            <w:vAlign w:val="center"/>
          </w:tcPr>
          <w:p w:rsidR="007430B2" w:rsidRPr="00F0674F" w:rsidRDefault="007430B2" w:rsidP="007430B2">
            <w:pPr>
              <w:tabs>
                <w:tab w:val="left" w:pos="451"/>
              </w:tabs>
              <w:jc w:val="both"/>
            </w:pPr>
            <w:r w:rsidRPr="00F0674F">
              <w:t>Участие в реализации совместного профориентационного проекта с вузовским командами по проведению выездных Дней открытых дверей</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F0674F" w:rsidRDefault="007430B2" w:rsidP="007430B2">
            <w:pPr>
              <w:jc w:val="center"/>
            </w:pPr>
          </w:p>
        </w:tc>
      </w:tr>
      <w:tr w:rsidR="007430B2" w:rsidRPr="00761107" w:rsidTr="006022F6">
        <w:trPr>
          <w:trHeight w:val="70"/>
        </w:trPr>
        <w:tc>
          <w:tcPr>
            <w:tcW w:w="709" w:type="dxa"/>
            <w:shd w:val="clear" w:color="auto" w:fill="auto"/>
            <w:vAlign w:val="center"/>
          </w:tcPr>
          <w:p w:rsidR="007430B2" w:rsidRPr="002103A0" w:rsidRDefault="007430B2" w:rsidP="007430B2">
            <w:pPr>
              <w:pStyle w:val="a3"/>
              <w:widowControl/>
              <w:numPr>
                <w:ilvl w:val="0"/>
                <w:numId w:val="21"/>
              </w:numPr>
              <w:tabs>
                <w:tab w:val="left" w:pos="360"/>
              </w:tabs>
              <w:autoSpaceDE/>
              <w:autoSpaceDN/>
              <w:adjustRightInd/>
              <w:ind w:left="0" w:firstLine="37"/>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7430B2" w:rsidRPr="00EB3E88" w:rsidRDefault="007430B2" w:rsidP="007430B2">
            <w:pPr>
              <w:jc w:val="center"/>
            </w:pPr>
            <w:r w:rsidRPr="00EB3E88">
              <w:t>2025 год, далее- ежегодно</w:t>
            </w:r>
          </w:p>
        </w:tc>
        <w:tc>
          <w:tcPr>
            <w:tcW w:w="5812" w:type="dxa"/>
            <w:tcBorders>
              <w:top w:val="single" w:sz="4" w:space="0" w:color="auto"/>
              <w:left w:val="single" w:sz="4" w:space="0" w:color="auto"/>
              <w:bottom w:val="single" w:sz="4" w:space="0" w:color="auto"/>
              <w:right w:val="single" w:sz="4" w:space="0" w:color="auto"/>
            </w:tcBorders>
            <w:vAlign w:val="center"/>
          </w:tcPr>
          <w:p w:rsidR="007430B2" w:rsidRPr="00EB3E88" w:rsidRDefault="007430B2" w:rsidP="007430B2">
            <w:pPr>
              <w:tabs>
                <w:tab w:val="left" w:pos="451"/>
              </w:tabs>
              <w:jc w:val="both"/>
            </w:pPr>
            <w:r w:rsidRPr="00EB3E88">
              <w:t xml:space="preserve">Популяризация в информационном пространстве общеобразовательных учреждений математического и естественно-научного образования, создание </w:t>
            </w:r>
            <w:proofErr w:type="spellStart"/>
            <w:r w:rsidRPr="00EB3E88">
              <w:t>видеоконтента</w:t>
            </w:r>
            <w:proofErr w:type="spellEnd"/>
            <w:r w:rsidRPr="00EB3E88">
              <w:t>, размещение информации в школьных группах в социальной сети (</w:t>
            </w:r>
            <w:proofErr w:type="spellStart"/>
            <w:r w:rsidRPr="00EB3E88">
              <w:t>ВКонтакте</w:t>
            </w:r>
            <w:proofErr w:type="spellEnd"/>
            <w:r w:rsidRPr="00EB3E88">
              <w:t xml:space="preserve"> и др.)</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tcBorders>
              <w:top w:val="single" w:sz="4" w:space="0" w:color="auto"/>
              <w:left w:val="single" w:sz="4" w:space="0" w:color="auto"/>
              <w:bottom w:val="single" w:sz="4" w:space="0" w:color="auto"/>
              <w:right w:val="single" w:sz="4" w:space="0" w:color="auto"/>
            </w:tcBorders>
            <w:vAlign w:val="center"/>
          </w:tcPr>
          <w:p w:rsidR="007430B2" w:rsidRPr="00EB3E88" w:rsidRDefault="007430B2" w:rsidP="007430B2">
            <w:pPr>
              <w:jc w:val="center"/>
            </w:pPr>
          </w:p>
        </w:tc>
      </w:tr>
      <w:tr w:rsidR="007430B2" w:rsidRPr="00761107" w:rsidTr="006022F6">
        <w:trPr>
          <w:trHeight w:val="70"/>
        </w:trPr>
        <w:tc>
          <w:tcPr>
            <w:tcW w:w="709" w:type="dxa"/>
            <w:shd w:val="clear" w:color="auto" w:fill="auto"/>
            <w:vAlign w:val="center"/>
          </w:tcPr>
          <w:p w:rsidR="007430B2" w:rsidRPr="002103A0"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EB3E88" w:rsidRDefault="007430B2" w:rsidP="007430B2">
            <w:pPr>
              <w:jc w:val="center"/>
            </w:pPr>
            <w:r w:rsidRPr="00EB3E88">
              <w:t>2025 год, далее- ежегодно</w:t>
            </w:r>
          </w:p>
        </w:tc>
        <w:tc>
          <w:tcPr>
            <w:tcW w:w="5812" w:type="dxa"/>
            <w:vAlign w:val="center"/>
          </w:tcPr>
          <w:p w:rsidR="007430B2" w:rsidRPr="00EB3E88" w:rsidRDefault="007430B2" w:rsidP="007430B2">
            <w:pPr>
              <w:jc w:val="both"/>
            </w:pPr>
            <w:r>
              <w:t>У</w:t>
            </w:r>
            <w:r w:rsidRPr="00EB3E88">
              <w:t>частие в мероприятиях по встрече с выпускниками ООВО по вопросам существующих вакансий педагогических работников, порядке и процедурах трудоустройства</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EB3E88" w:rsidRDefault="007430B2" w:rsidP="007430B2">
            <w:pPr>
              <w:jc w:val="center"/>
            </w:pPr>
          </w:p>
        </w:tc>
      </w:tr>
      <w:tr w:rsidR="007430B2" w:rsidRPr="00761107" w:rsidTr="006022F6">
        <w:trPr>
          <w:trHeight w:val="70"/>
        </w:trPr>
        <w:tc>
          <w:tcPr>
            <w:tcW w:w="709" w:type="dxa"/>
            <w:vAlign w:val="center"/>
          </w:tcPr>
          <w:p w:rsidR="007430B2" w:rsidRPr="00EB3E88"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EB3E88" w:rsidRDefault="007430B2" w:rsidP="007430B2">
            <w:pPr>
              <w:jc w:val="center"/>
            </w:pPr>
            <w:r w:rsidRPr="00EB3E88">
              <w:t>2025 год, далее- ежегодно</w:t>
            </w:r>
          </w:p>
        </w:tc>
        <w:tc>
          <w:tcPr>
            <w:tcW w:w="5812" w:type="dxa"/>
            <w:vAlign w:val="center"/>
          </w:tcPr>
          <w:p w:rsidR="007430B2" w:rsidRPr="00EB3E88" w:rsidRDefault="007430B2" w:rsidP="007430B2">
            <w:pPr>
              <w:jc w:val="both"/>
            </w:pPr>
            <w:r w:rsidRPr="00EB3E88">
              <w:t>Разработка и реализация дополнительных общеразвивающих программ, направленных на повышение олимпиадной подготовки обучающихся по математике и естественно-научным предметам (в частности, напр</w:t>
            </w:r>
            <w:r>
              <w:t>авленных на популяризацию химии</w:t>
            </w:r>
            <w:r w:rsidRPr="00EB3E88">
              <w:t>)</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EB3E88" w:rsidRDefault="007430B2" w:rsidP="007430B2">
            <w:pPr>
              <w:jc w:val="center"/>
            </w:pPr>
          </w:p>
        </w:tc>
      </w:tr>
      <w:tr w:rsidR="007430B2" w:rsidRPr="00761107" w:rsidTr="003F3ACE">
        <w:trPr>
          <w:trHeight w:val="70"/>
        </w:trPr>
        <w:tc>
          <w:tcPr>
            <w:tcW w:w="709" w:type="dxa"/>
            <w:vAlign w:val="center"/>
          </w:tcPr>
          <w:p w:rsidR="007430B2" w:rsidRPr="00C22D84"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C22D84" w:rsidRDefault="007430B2" w:rsidP="007430B2">
            <w:pPr>
              <w:jc w:val="center"/>
            </w:pPr>
            <w:r w:rsidRPr="00C22D84">
              <w:t>2025 год, далее- ежегодно</w:t>
            </w:r>
          </w:p>
        </w:tc>
        <w:tc>
          <w:tcPr>
            <w:tcW w:w="5812" w:type="dxa"/>
            <w:vAlign w:val="center"/>
          </w:tcPr>
          <w:p w:rsidR="007430B2" w:rsidRPr="00C22D84" w:rsidRDefault="007430B2" w:rsidP="007430B2">
            <w:pPr>
              <w:jc w:val="both"/>
            </w:pPr>
            <w:r w:rsidRPr="00C22D84">
              <w:t>Создание</w:t>
            </w:r>
            <w:r>
              <w:t xml:space="preserve"> муниципальными общеобразовательными учреждениями </w:t>
            </w:r>
            <w:r w:rsidRPr="00C22D84">
              <w:t>условий для участия обучающихся в олимпиадах и конкурсных мероприятиях по математике и естественно-научным предметам</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shd w:val="clear" w:color="auto" w:fill="auto"/>
            <w:vAlign w:val="center"/>
          </w:tcPr>
          <w:p w:rsidR="007430B2" w:rsidRPr="00C22D84" w:rsidRDefault="007430B2" w:rsidP="007430B2">
            <w:pPr>
              <w:jc w:val="center"/>
            </w:pPr>
          </w:p>
        </w:tc>
      </w:tr>
      <w:tr w:rsidR="007430B2" w:rsidRPr="00761107" w:rsidTr="006022F6">
        <w:trPr>
          <w:trHeight w:val="70"/>
        </w:trPr>
        <w:tc>
          <w:tcPr>
            <w:tcW w:w="709" w:type="dxa"/>
            <w:vAlign w:val="center"/>
          </w:tcPr>
          <w:p w:rsidR="007430B2" w:rsidRPr="00C22D84" w:rsidRDefault="007430B2" w:rsidP="007430B2">
            <w:pPr>
              <w:pStyle w:val="a3"/>
              <w:widowControl/>
              <w:numPr>
                <w:ilvl w:val="0"/>
                <w:numId w:val="21"/>
              </w:numPr>
              <w:tabs>
                <w:tab w:val="left" w:pos="360"/>
              </w:tabs>
              <w:autoSpaceDE/>
              <w:autoSpaceDN/>
              <w:adjustRightInd/>
              <w:ind w:left="0" w:firstLine="37"/>
              <w:jc w:val="center"/>
            </w:pPr>
          </w:p>
        </w:tc>
        <w:tc>
          <w:tcPr>
            <w:tcW w:w="1559" w:type="dxa"/>
            <w:vAlign w:val="center"/>
          </w:tcPr>
          <w:p w:rsidR="007430B2" w:rsidRPr="00C22D84" w:rsidRDefault="007430B2" w:rsidP="007430B2">
            <w:pPr>
              <w:jc w:val="center"/>
            </w:pPr>
            <w:r w:rsidRPr="00C22D84">
              <w:t>2025 год, далее- ежегодно</w:t>
            </w:r>
          </w:p>
        </w:tc>
        <w:tc>
          <w:tcPr>
            <w:tcW w:w="5812" w:type="dxa"/>
            <w:vAlign w:val="center"/>
          </w:tcPr>
          <w:p w:rsidR="007430B2" w:rsidRPr="00683ADB" w:rsidRDefault="007430B2" w:rsidP="007430B2">
            <w:pPr>
              <w:jc w:val="both"/>
            </w:pPr>
            <w:r w:rsidRPr="00683ADB">
              <w:t>Проведение в рамках циклов внеурочных занятий «Разговоры о важном» и «Россия – мои горизонты» занятий с обучающимися 1-х – 11-х классов по темам, посвященным популяризации математики и естественно-научных предметов</w:t>
            </w:r>
          </w:p>
        </w:tc>
        <w:tc>
          <w:tcPr>
            <w:tcW w:w="2835" w:type="dxa"/>
            <w:shd w:val="clear" w:color="auto" w:fill="auto"/>
            <w:vAlign w:val="center"/>
          </w:tcPr>
          <w:p w:rsidR="007430B2" w:rsidRPr="00824D13" w:rsidRDefault="007430B2" w:rsidP="007430B2">
            <w:pPr>
              <w:jc w:val="center"/>
            </w:pPr>
            <w:r>
              <w:t>Директор, заместители директора по УР, председатели МО</w:t>
            </w:r>
          </w:p>
        </w:tc>
        <w:tc>
          <w:tcPr>
            <w:tcW w:w="3827" w:type="dxa"/>
            <w:vAlign w:val="center"/>
          </w:tcPr>
          <w:p w:rsidR="007430B2" w:rsidRPr="00683ADB" w:rsidRDefault="007430B2" w:rsidP="007430B2">
            <w:pPr>
              <w:jc w:val="center"/>
            </w:pPr>
          </w:p>
        </w:tc>
      </w:tr>
      <w:tr w:rsidR="00CE6334" w:rsidRPr="00761107" w:rsidTr="003F3ACE">
        <w:trPr>
          <w:trHeight w:val="70"/>
        </w:trPr>
        <w:tc>
          <w:tcPr>
            <w:tcW w:w="14742" w:type="dxa"/>
            <w:gridSpan w:val="5"/>
            <w:vAlign w:val="center"/>
          </w:tcPr>
          <w:p w:rsidR="00CE6334" w:rsidRPr="00DD25C4" w:rsidRDefault="0074459A" w:rsidP="00CE6334">
            <w:pPr>
              <w:jc w:val="center"/>
            </w:pPr>
            <w:r>
              <w:rPr>
                <w:b/>
              </w:rPr>
              <w:t xml:space="preserve">4. </w:t>
            </w:r>
            <w:r w:rsidR="00CE6334" w:rsidRPr="00DD25C4">
              <w:rPr>
                <w:b/>
              </w:rPr>
              <w:t>Организация учебно-методического обеспечения преподавания математики и естественно-научных предметов</w:t>
            </w:r>
          </w:p>
        </w:tc>
      </w:tr>
      <w:tr w:rsidR="00CE6334" w:rsidRPr="00761107" w:rsidTr="003F3ACE">
        <w:trPr>
          <w:trHeight w:val="70"/>
        </w:trPr>
        <w:tc>
          <w:tcPr>
            <w:tcW w:w="709" w:type="dxa"/>
            <w:vAlign w:val="center"/>
          </w:tcPr>
          <w:p w:rsidR="00CE6334" w:rsidRPr="00DD25C4" w:rsidRDefault="00CE6334" w:rsidP="00CE6334">
            <w:pPr>
              <w:pStyle w:val="a3"/>
              <w:widowControl/>
              <w:numPr>
                <w:ilvl w:val="0"/>
                <w:numId w:val="21"/>
              </w:numPr>
              <w:tabs>
                <w:tab w:val="left" w:pos="375"/>
              </w:tabs>
              <w:autoSpaceDE/>
              <w:autoSpaceDN/>
              <w:adjustRightInd/>
              <w:ind w:left="0" w:firstLine="0"/>
              <w:jc w:val="center"/>
            </w:pPr>
          </w:p>
        </w:tc>
        <w:tc>
          <w:tcPr>
            <w:tcW w:w="1559" w:type="dxa"/>
            <w:vAlign w:val="center"/>
          </w:tcPr>
          <w:p w:rsidR="00CE6334" w:rsidRPr="00DD25C4" w:rsidRDefault="00CE6334" w:rsidP="00CE6334">
            <w:pPr>
              <w:jc w:val="center"/>
            </w:pPr>
            <w:r w:rsidRPr="00DD25C4">
              <w:t>2025 год, далее- ежегодно</w:t>
            </w:r>
          </w:p>
        </w:tc>
        <w:tc>
          <w:tcPr>
            <w:tcW w:w="5812" w:type="dxa"/>
            <w:vAlign w:val="center"/>
          </w:tcPr>
          <w:p w:rsidR="00CE6334" w:rsidRPr="00DD25C4" w:rsidRDefault="00CE6334" w:rsidP="0074459A">
            <w:pPr>
              <w:jc w:val="both"/>
            </w:pPr>
            <w:r w:rsidRPr="00DD25C4">
              <w:t>Создание и развитие в общеобразовательных учреждениях естественно-научной учебно-воспитательной среды, включая оформление естественно-научных пространств</w:t>
            </w:r>
          </w:p>
        </w:tc>
        <w:tc>
          <w:tcPr>
            <w:tcW w:w="2835" w:type="dxa"/>
            <w:vAlign w:val="center"/>
          </w:tcPr>
          <w:p w:rsidR="00CE6334" w:rsidRPr="00DD25C4" w:rsidRDefault="00CE6334" w:rsidP="00CE6334">
            <w:pPr>
              <w:jc w:val="center"/>
            </w:pPr>
            <w:r w:rsidRPr="00DD25C4">
              <w:t>Руководители муниципальных образовательных учреждений</w:t>
            </w:r>
          </w:p>
        </w:tc>
        <w:tc>
          <w:tcPr>
            <w:tcW w:w="3827" w:type="dxa"/>
            <w:vAlign w:val="center"/>
          </w:tcPr>
          <w:p w:rsidR="00CE6334" w:rsidRPr="00DD25C4" w:rsidRDefault="00CE6334" w:rsidP="00CE6334">
            <w:pPr>
              <w:jc w:val="center"/>
            </w:pPr>
          </w:p>
        </w:tc>
      </w:tr>
      <w:tr w:rsidR="007430B2" w:rsidRPr="00761107" w:rsidTr="003F3ACE">
        <w:trPr>
          <w:trHeight w:val="70"/>
        </w:trPr>
        <w:tc>
          <w:tcPr>
            <w:tcW w:w="709" w:type="dxa"/>
            <w:vAlign w:val="center"/>
          </w:tcPr>
          <w:p w:rsidR="007430B2" w:rsidRPr="00DD25C4" w:rsidRDefault="007430B2" w:rsidP="007430B2">
            <w:pPr>
              <w:pStyle w:val="a3"/>
              <w:widowControl/>
              <w:numPr>
                <w:ilvl w:val="0"/>
                <w:numId w:val="21"/>
              </w:numPr>
              <w:tabs>
                <w:tab w:val="left" w:pos="375"/>
              </w:tabs>
              <w:autoSpaceDE/>
              <w:autoSpaceDN/>
              <w:adjustRightInd/>
              <w:ind w:left="0" w:firstLine="0"/>
              <w:jc w:val="center"/>
            </w:pPr>
          </w:p>
        </w:tc>
        <w:tc>
          <w:tcPr>
            <w:tcW w:w="1559" w:type="dxa"/>
            <w:vAlign w:val="center"/>
          </w:tcPr>
          <w:p w:rsidR="007430B2" w:rsidRPr="00DD25C4" w:rsidRDefault="007430B2" w:rsidP="007430B2">
            <w:pPr>
              <w:jc w:val="center"/>
            </w:pPr>
            <w:r w:rsidRPr="00DD25C4">
              <w:t>2025 год, далее- ежегодно</w:t>
            </w:r>
          </w:p>
        </w:tc>
        <w:tc>
          <w:tcPr>
            <w:tcW w:w="5812" w:type="dxa"/>
            <w:vAlign w:val="center"/>
          </w:tcPr>
          <w:p w:rsidR="007430B2" w:rsidRPr="00DD25C4" w:rsidRDefault="007430B2" w:rsidP="007430B2">
            <w:pPr>
              <w:jc w:val="both"/>
            </w:pPr>
            <w:r w:rsidRPr="00DD25C4">
              <w:t>Создание условий для использования педагогическими работниками открытого банка учебно-методических материалов, сборников задач, дидактических материалов и книг по преподаванию математики, физики, химии и биологии, в том числе по подготовке к государственной итоговой аттестации, разработанными ведущими образовательными и научными организациями</w:t>
            </w:r>
          </w:p>
        </w:tc>
        <w:tc>
          <w:tcPr>
            <w:tcW w:w="2835" w:type="dxa"/>
            <w:vAlign w:val="center"/>
          </w:tcPr>
          <w:p w:rsidR="007430B2" w:rsidRPr="00DD25C4" w:rsidRDefault="007430B2" w:rsidP="007430B2">
            <w:pPr>
              <w:jc w:val="center"/>
            </w:pPr>
            <w:r w:rsidRPr="00DD25C4">
              <w:t>Руководители муниципальных образовательных учреждений</w:t>
            </w:r>
          </w:p>
        </w:tc>
        <w:tc>
          <w:tcPr>
            <w:tcW w:w="3827" w:type="dxa"/>
            <w:vAlign w:val="center"/>
          </w:tcPr>
          <w:p w:rsidR="007430B2" w:rsidRPr="00DD25C4" w:rsidRDefault="007430B2" w:rsidP="007430B2">
            <w:pPr>
              <w:jc w:val="center"/>
            </w:pPr>
          </w:p>
        </w:tc>
      </w:tr>
      <w:tr w:rsidR="007430B2" w:rsidRPr="00761107" w:rsidTr="000E4B78">
        <w:trPr>
          <w:trHeight w:val="70"/>
        </w:trPr>
        <w:tc>
          <w:tcPr>
            <w:tcW w:w="709" w:type="dxa"/>
            <w:vAlign w:val="center"/>
          </w:tcPr>
          <w:p w:rsidR="007430B2" w:rsidRPr="00DD25C4" w:rsidRDefault="007430B2" w:rsidP="007430B2">
            <w:pPr>
              <w:pStyle w:val="a3"/>
              <w:widowControl/>
              <w:numPr>
                <w:ilvl w:val="0"/>
                <w:numId w:val="21"/>
              </w:numPr>
              <w:tabs>
                <w:tab w:val="left" w:pos="375"/>
              </w:tabs>
              <w:autoSpaceDE/>
              <w:autoSpaceDN/>
              <w:adjustRightInd/>
              <w:ind w:left="0" w:firstLine="0"/>
              <w:jc w:val="center"/>
            </w:pPr>
          </w:p>
        </w:tc>
        <w:tc>
          <w:tcPr>
            <w:tcW w:w="1559" w:type="dxa"/>
            <w:shd w:val="clear" w:color="auto" w:fill="auto"/>
            <w:vAlign w:val="center"/>
          </w:tcPr>
          <w:p w:rsidR="007430B2" w:rsidRPr="00336208" w:rsidRDefault="007430B2" w:rsidP="007430B2">
            <w:pPr>
              <w:jc w:val="center"/>
            </w:pPr>
            <w:r w:rsidRPr="00336208">
              <w:t>2025 год, далее- ежегодно</w:t>
            </w:r>
          </w:p>
        </w:tc>
        <w:tc>
          <w:tcPr>
            <w:tcW w:w="5812" w:type="dxa"/>
            <w:shd w:val="clear" w:color="auto" w:fill="auto"/>
            <w:vAlign w:val="center"/>
          </w:tcPr>
          <w:p w:rsidR="007430B2" w:rsidRPr="00336208" w:rsidRDefault="007430B2" w:rsidP="007430B2">
            <w:pPr>
              <w:jc w:val="both"/>
              <w:rPr>
                <w:color w:val="000000"/>
                <w:spacing w:val="-2"/>
                <w:shd w:val="clear" w:color="auto" w:fill="FFFFFF"/>
              </w:rPr>
            </w:pPr>
            <w:r w:rsidRPr="00336208">
              <w:t xml:space="preserve">Создание условий для участия учителей математики, естественно-научных предметов в научно-практических и образовательных мероприятиях, профессиональных ассоциациях различного уровня, в том числе городских педагогических </w:t>
            </w:r>
            <w:r w:rsidRPr="00336208">
              <w:lastRenderedPageBreak/>
              <w:t>сообществах</w:t>
            </w:r>
          </w:p>
        </w:tc>
        <w:tc>
          <w:tcPr>
            <w:tcW w:w="2835" w:type="dxa"/>
            <w:vAlign w:val="center"/>
          </w:tcPr>
          <w:p w:rsidR="007430B2" w:rsidRPr="00DD25C4" w:rsidRDefault="007430B2" w:rsidP="007430B2">
            <w:pPr>
              <w:jc w:val="center"/>
            </w:pPr>
            <w:r w:rsidRPr="00DD25C4">
              <w:lastRenderedPageBreak/>
              <w:t>Руководители муниципальных образовательных учреждений</w:t>
            </w:r>
          </w:p>
        </w:tc>
        <w:tc>
          <w:tcPr>
            <w:tcW w:w="3827" w:type="dxa"/>
            <w:shd w:val="clear" w:color="auto" w:fill="auto"/>
            <w:vAlign w:val="center"/>
          </w:tcPr>
          <w:p w:rsidR="007430B2" w:rsidRPr="00336208" w:rsidRDefault="007430B2" w:rsidP="007430B2">
            <w:pPr>
              <w:jc w:val="center"/>
            </w:pPr>
          </w:p>
        </w:tc>
      </w:tr>
      <w:tr w:rsidR="00CE6334" w:rsidRPr="00761107" w:rsidTr="003F3ACE">
        <w:trPr>
          <w:trHeight w:val="70"/>
        </w:trPr>
        <w:tc>
          <w:tcPr>
            <w:tcW w:w="14742" w:type="dxa"/>
            <w:gridSpan w:val="5"/>
            <w:vAlign w:val="center"/>
          </w:tcPr>
          <w:p w:rsidR="00CE6334" w:rsidRPr="00DD25C4" w:rsidRDefault="00600C52" w:rsidP="00CE6334">
            <w:pPr>
              <w:jc w:val="center"/>
            </w:pPr>
            <w:r>
              <w:rPr>
                <w:b/>
              </w:rPr>
              <w:lastRenderedPageBreak/>
              <w:t>5.</w:t>
            </w:r>
            <w:r w:rsidR="00CE6334" w:rsidRPr="00DD25C4">
              <w:rPr>
                <w:b/>
              </w:rPr>
              <w:t xml:space="preserve"> Совершенствование системы управления качеством образования по учебным предметам «Математика», «Физика», «Химия» и «Биология»</w:t>
            </w:r>
          </w:p>
        </w:tc>
      </w:tr>
      <w:tr w:rsidR="007430B2" w:rsidRPr="00761107" w:rsidTr="003F3ACE">
        <w:trPr>
          <w:trHeight w:val="278"/>
        </w:trPr>
        <w:tc>
          <w:tcPr>
            <w:tcW w:w="709" w:type="dxa"/>
            <w:vAlign w:val="center"/>
          </w:tcPr>
          <w:p w:rsidR="007430B2" w:rsidRPr="00DD25C4" w:rsidRDefault="007430B2" w:rsidP="007430B2">
            <w:pPr>
              <w:pStyle w:val="a3"/>
              <w:widowControl/>
              <w:numPr>
                <w:ilvl w:val="0"/>
                <w:numId w:val="21"/>
              </w:numPr>
              <w:autoSpaceDE/>
              <w:autoSpaceDN/>
              <w:adjustRightInd/>
              <w:ind w:left="0" w:firstLine="0"/>
              <w:jc w:val="center"/>
            </w:pPr>
          </w:p>
        </w:tc>
        <w:tc>
          <w:tcPr>
            <w:tcW w:w="1559" w:type="dxa"/>
            <w:vAlign w:val="center"/>
          </w:tcPr>
          <w:p w:rsidR="007430B2" w:rsidRPr="00336208" w:rsidRDefault="007430B2" w:rsidP="007430B2">
            <w:pPr>
              <w:jc w:val="both"/>
            </w:pPr>
            <w:r w:rsidRPr="00336208">
              <w:t>до 01.07.2025г.</w:t>
            </w:r>
          </w:p>
        </w:tc>
        <w:tc>
          <w:tcPr>
            <w:tcW w:w="5812" w:type="dxa"/>
            <w:vAlign w:val="center"/>
          </w:tcPr>
          <w:p w:rsidR="007430B2" w:rsidRPr="00336208" w:rsidRDefault="007430B2" w:rsidP="007430B2">
            <w:pPr>
              <w:jc w:val="both"/>
            </w:pPr>
            <w:r w:rsidRPr="00336208">
              <w:t xml:space="preserve"> Разработка и реализация плана мероприятий по развитию математического и естественно-научного общего образования в общеобразовательных учреждениях</w:t>
            </w:r>
          </w:p>
        </w:tc>
        <w:tc>
          <w:tcPr>
            <w:tcW w:w="2835" w:type="dxa"/>
            <w:vAlign w:val="center"/>
          </w:tcPr>
          <w:p w:rsidR="007430B2" w:rsidRPr="00DD25C4" w:rsidRDefault="007430B2" w:rsidP="007430B2">
            <w:pPr>
              <w:jc w:val="center"/>
            </w:pPr>
            <w:r w:rsidRPr="00DD25C4">
              <w:t>Руководители муниципальных образовательных учреждений</w:t>
            </w:r>
          </w:p>
        </w:tc>
        <w:tc>
          <w:tcPr>
            <w:tcW w:w="3827" w:type="dxa"/>
            <w:vAlign w:val="center"/>
          </w:tcPr>
          <w:p w:rsidR="007430B2" w:rsidRPr="00336208" w:rsidRDefault="007430B2" w:rsidP="007430B2">
            <w:pPr>
              <w:jc w:val="center"/>
            </w:pPr>
          </w:p>
        </w:tc>
      </w:tr>
      <w:tr w:rsidR="007430B2" w:rsidRPr="00761107" w:rsidTr="003F3ACE">
        <w:trPr>
          <w:trHeight w:val="278"/>
        </w:trPr>
        <w:tc>
          <w:tcPr>
            <w:tcW w:w="709" w:type="dxa"/>
            <w:vAlign w:val="center"/>
          </w:tcPr>
          <w:p w:rsidR="007430B2" w:rsidRPr="00DD25C4" w:rsidRDefault="007430B2" w:rsidP="007430B2">
            <w:pPr>
              <w:pStyle w:val="a3"/>
              <w:widowControl/>
              <w:numPr>
                <w:ilvl w:val="0"/>
                <w:numId w:val="21"/>
              </w:numPr>
              <w:autoSpaceDE/>
              <w:autoSpaceDN/>
              <w:adjustRightInd/>
              <w:ind w:left="0" w:firstLine="0"/>
              <w:jc w:val="center"/>
            </w:pPr>
          </w:p>
        </w:tc>
        <w:tc>
          <w:tcPr>
            <w:tcW w:w="1559" w:type="dxa"/>
            <w:vAlign w:val="center"/>
          </w:tcPr>
          <w:p w:rsidR="007430B2" w:rsidRPr="00DD25C4" w:rsidRDefault="007430B2" w:rsidP="007430B2">
            <w:pPr>
              <w:jc w:val="center"/>
            </w:pPr>
            <w:r w:rsidRPr="00DD25C4">
              <w:t>2025 год, далее- ежегодно</w:t>
            </w:r>
          </w:p>
        </w:tc>
        <w:tc>
          <w:tcPr>
            <w:tcW w:w="5812" w:type="dxa"/>
            <w:vAlign w:val="center"/>
          </w:tcPr>
          <w:p w:rsidR="007430B2" w:rsidRPr="00DD25C4" w:rsidRDefault="007430B2" w:rsidP="007430B2">
            <w:pPr>
              <w:jc w:val="both"/>
            </w:pPr>
            <w:r w:rsidRPr="00DD25C4">
              <w:t xml:space="preserve">Проведение анализа качества преподавания и изучения математики, физики, химии и биологии в </w:t>
            </w:r>
            <w:r>
              <w:t>муниципальных общеобразовательных учреждениях</w:t>
            </w:r>
          </w:p>
        </w:tc>
        <w:tc>
          <w:tcPr>
            <w:tcW w:w="2835" w:type="dxa"/>
            <w:vAlign w:val="center"/>
          </w:tcPr>
          <w:p w:rsidR="007430B2" w:rsidRPr="00DD25C4" w:rsidRDefault="007430B2" w:rsidP="007430B2">
            <w:pPr>
              <w:jc w:val="center"/>
            </w:pPr>
            <w:r w:rsidRPr="00DD25C4">
              <w:t>Руководители муниципальных образовательных учреждений</w:t>
            </w:r>
          </w:p>
        </w:tc>
        <w:tc>
          <w:tcPr>
            <w:tcW w:w="3827" w:type="dxa"/>
            <w:vAlign w:val="center"/>
          </w:tcPr>
          <w:p w:rsidR="007430B2" w:rsidRPr="00DD25C4" w:rsidRDefault="007430B2" w:rsidP="007430B2">
            <w:pPr>
              <w:jc w:val="center"/>
            </w:pPr>
          </w:p>
        </w:tc>
      </w:tr>
      <w:tr w:rsidR="007430B2" w:rsidRPr="00761107" w:rsidTr="003F3ACE">
        <w:trPr>
          <w:trHeight w:val="70"/>
        </w:trPr>
        <w:tc>
          <w:tcPr>
            <w:tcW w:w="709" w:type="dxa"/>
            <w:vAlign w:val="center"/>
          </w:tcPr>
          <w:p w:rsidR="007430B2" w:rsidRPr="00DD25C4" w:rsidRDefault="007430B2" w:rsidP="007430B2">
            <w:pPr>
              <w:pStyle w:val="a3"/>
              <w:widowControl/>
              <w:numPr>
                <w:ilvl w:val="0"/>
                <w:numId w:val="21"/>
              </w:numPr>
              <w:autoSpaceDE/>
              <w:autoSpaceDN/>
              <w:adjustRightInd/>
              <w:ind w:left="0" w:firstLine="0"/>
              <w:jc w:val="center"/>
            </w:pPr>
          </w:p>
        </w:tc>
        <w:tc>
          <w:tcPr>
            <w:tcW w:w="1559" w:type="dxa"/>
            <w:vAlign w:val="center"/>
          </w:tcPr>
          <w:p w:rsidR="007430B2" w:rsidRPr="00DD25C4" w:rsidRDefault="007430B2" w:rsidP="007430B2">
            <w:pPr>
              <w:jc w:val="center"/>
            </w:pPr>
            <w:r w:rsidRPr="00DD25C4">
              <w:t>до 10 декабря ежегодно</w:t>
            </w:r>
          </w:p>
        </w:tc>
        <w:tc>
          <w:tcPr>
            <w:tcW w:w="5812" w:type="dxa"/>
            <w:vAlign w:val="center"/>
          </w:tcPr>
          <w:p w:rsidR="007430B2" w:rsidRPr="00DD25C4" w:rsidRDefault="007430B2" w:rsidP="007430B2">
            <w:pPr>
              <w:jc w:val="both"/>
            </w:pPr>
            <w:r w:rsidRPr="00DD25C4">
              <w:t xml:space="preserve">Подготовка </w:t>
            </w:r>
            <w:r>
              <w:t>отчета о</w:t>
            </w:r>
            <w:r w:rsidRPr="00DD25C4">
              <w:t xml:space="preserve"> ходе реализации мероприятий муниципальной дорожной карты</w:t>
            </w:r>
            <w:r>
              <w:t xml:space="preserve"> </w:t>
            </w:r>
            <w:r w:rsidRPr="00DD25C4">
              <w:t>по повышению качества математического и естественно-научного образования</w:t>
            </w:r>
          </w:p>
        </w:tc>
        <w:tc>
          <w:tcPr>
            <w:tcW w:w="2835" w:type="dxa"/>
            <w:vAlign w:val="center"/>
          </w:tcPr>
          <w:p w:rsidR="007430B2" w:rsidRPr="00DD25C4" w:rsidRDefault="007430B2" w:rsidP="007430B2">
            <w:pPr>
              <w:jc w:val="center"/>
            </w:pPr>
            <w:r w:rsidRPr="00DD25C4">
              <w:t>Руководители муниципальных образовательных учреждений</w:t>
            </w:r>
          </w:p>
        </w:tc>
        <w:tc>
          <w:tcPr>
            <w:tcW w:w="3827" w:type="dxa"/>
            <w:vAlign w:val="center"/>
          </w:tcPr>
          <w:p w:rsidR="007430B2" w:rsidRPr="00DD25C4" w:rsidRDefault="007430B2" w:rsidP="007430B2">
            <w:pPr>
              <w:jc w:val="center"/>
            </w:pPr>
          </w:p>
        </w:tc>
      </w:tr>
    </w:tbl>
    <w:p w:rsidR="00DB2D58" w:rsidRDefault="00DB2D58" w:rsidP="007F5795">
      <w:pPr>
        <w:ind w:firstLine="709"/>
        <w:jc w:val="right"/>
        <w:rPr>
          <w:sz w:val="24"/>
          <w:szCs w:val="24"/>
        </w:rPr>
      </w:pPr>
    </w:p>
    <w:sectPr w:rsidR="00DB2D58" w:rsidSect="00492BD8">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9B7"/>
    <w:multiLevelType w:val="hybridMultilevel"/>
    <w:tmpl w:val="6B54E672"/>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F5546"/>
    <w:multiLevelType w:val="hybridMultilevel"/>
    <w:tmpl w:val="17F09A96"/>
    <w:lvl w:ilvl="0" w:tplc="66CE7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3D2FD2"/>
    <w:multiLevelType w:val="hybridMultilevel"/>
    <w:tmpl w:val="1C4E4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36ACC"/>
    <w:multiLevelType w:val="hybridMultilevel"/>
    <w:tmpl w:val="6330C04A"/>
    <w:lvl w:ilvl="0" w:tplc="61403A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533D9"/>
    <w:multiLevelType w:val="hybridMultilevel"/>
    <w:tmpl w:val="8A7E690E"/>
    <w:lvl w:ilvl="0" w:tplc="FBFEEE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D576B0"/>
    <w:multiLevelType w:val="hybridMultilevel"/>
    <w:tmpl w:val="04801BB4"/>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2903BB"/>
    <w:multiLevelType w:val="hybridMultilevel"/>
    <w:tmpl w:val="7D96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5D5573"/>
    <w:multiLevelType w:val="hybridMultilevel"/>
    <w:tmpl w:val="CFE060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63027E"/>
    <w:multiLevelType w:val="hybridMultilevel"/>
    <w:tmpl w:val="7C8EC996"/>
    <w:lvl w:ilvl="0" w:tplc="9A9A9A8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9" w15:restartNumberingAfterBreak="0">
    <w:nsid w:val="2488204B"/>
    <w:multiLevelType w:val="hybridMultilevel"/>
    <w:tmpl w:val="3ECEBB08"/>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1749DC"/>
    <w:multiLevelType w:val="hybridMultilevel"/>
    <w:tmpl w:val="874C0B04"/>
    <w:lvl w:ilvl="0" w:tplc="E5C67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7870EF6"/>
    <w:multiLevelType w:val="hybridMultilevel"/>
    <w:tmpl w:val="94A02432"/>
    <w:lvl w:ilvl="0" w:tplc="E64227E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2" w15:restartNumberingAfterBreak="0">
    <w:nsid w:val="2E204582"/>
    <w:multiLevelType w:val="hybridMultilevel"/>
    <w:tmpl w:val="1E308044"/>
    <w:lvl w:ilvl="0" w:tplc="53AC4C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9761AAB"/>
    <w:multiLevelType w:val="multilevel"/>
    <w:tmpl w:val="78CE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130C8"/>
    <w:multiLevelType w:val="hybridMultilevel"/>
    <w:tmpl w:val="347A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76424"/>
    <w:multiLevelType w:val="hybridMultilevel"/>
    <w:tmpl w:val="350A1DB6"/>
    <w:lvl w:ilvl="0" w:tplc="2F80D2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7D622BC"/>
    <w:multiLevelType w:val="hybridMultilevel"/>
    <w:tmpl w:val="7B9C8388"/>
    <w:lvl w:ilvl="0" w:tplc="EFA07664">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D421DE"/>
    <w:multiLevelType w:val="hybridMultilevel"/>
    <w:tmpl w:val="D16CD8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8E1219D"/>
    <w:multiLevelType w:val="hybridMultilevel"/>
    <w:tmpl w:val="891A1DC4"/>
    <w:lvl w:ilvl="0" w:tplc="E11E0066">
      <w:start w:val="1"/>
      <w:numFmt w:val="decimal"/>
      <w:suff w:val="space"/>
      <w:lvlText w:val="%1)"/>
      <w:lvlJc w:val="left"/>
      <w:pPr>
        <w:ind w:left="753" w:hanging="36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19" w15:restartNumberingAfterBreak="0">
    <w:nsid w:val="4C273308"/>
    <w:multiLevelType w:val="hybridMultilevel"/>
    <w:tmpl w:val="010A1AA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A3252"/>
    <w:multiLevelType w:val="hybridMultilevel"/>
    <w:tmpl w:val="693C847C"/>
    <w:lvl w:ilvl="0" w:tplc="4994316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23A4705"/>
    <w:multiLevelType w:val="hybridMultilevel"/>
    <w:tmpl w:val="5ABE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9F283A"/>
    <w:multiLevelType w:val="hybridMultilevel"/>
    <w:tmpl w:val="C7301746"/>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FD77BBD"/>
    <w:multiLevelType w:val="hybridMultilevel"/>
    <w:tmpl w:val="F79CD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4A40FB"/>
    <w:multiLevelType w:val="multilevel"/>
    <w:tmpl w:val="4CF0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495197"/>
    <w:multiLevelType w:val="hybridMultilevel"/>
    <w:tmpl w:val="B7DAB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6246F3"/>
    <w:multiLevelType w:val="hybridMultilevel"/>
    <w:tmpl w:val="94A02432"/>
    <w:lvl w:ilvl="0" w:tplc="E64227E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num w:numId="1">
    <w:abstractNumId w:val="15"/>
  </w:num>
  <w:num w:numId="2">
    <w:abstractNumId w:val="10"/>
  </w:num>
  <w:num w:numId="3">
    <w:abstractNumId w:val="22"/>
  </w:num>
  <w:num w:numId="4">
    <w:abstractNumId w:val="20"/>
  </w:num>
  <w:num w:numId="5">
    <w:abstractNumId w:val="19"/>
  </w:num>
  <w:num w:numId="6">
    <w:abstractNumId w:val="16"/>
  </w:num>
  <w:num w:numId="7">
    <w:abstractNumId w:val="18"/>
  </w:num>
  <w:num w:numId="8">
    <w:abstractNumId w:val="5"/>
  </w:num>
  <w:num w:numId="9">
    <w:abstractNumId w:val="24"/>
  </w:num>
  <w:num w:numId="10">
    <w:abstractNumId w:val="11"/>
  </w:num>
  <w:num w:numId="11">
    <w:abstractNumId w:val="25"/>
  </w:num>
  <w:num w:numId="12">
    <w:abstractNumId w:val="2"/>
  </w:num>
  <w:num w:numId="13">
    <w:abstractNumId w:val="21"/>
  </w:num>
  <w:num w:numId="14">
    <w:abstractNumId w:val="6"/>
  </w:num>
  <w:num w:numId="15">
    <w:abstractNumId w:val="26"/>
  </w:num>
  <w:num w:numId="16">
    <w:abstractNumId w:val="3"/>
  </w:num>
  <w:num w:numId="17">
    <w:abstractNumId w:val="14"/>
  </w:num>
  <w:num w:numId="18">
    <w:abstractNumId w:val="8"/>
  </w:num>
  <w:num w:numId="19">
    <w:abstractNumId w:val="0"/>
  </w:num>
  <w:num w:numId="20">
    <w:abstractNumId w:val="12"/>
  </w:num>
  <w:num w:numId="21">
    <w:abstractNumId w:val="23"/>
  </w:num>
  <w:num w:numId="22">
    <w:abstractNumId w:val="1"/>
  </w:num>
  <w:num w:numId="23">
    <w:abstractNumId w:val="13"/>
  </w:num>
  <w:num w:numId="24">
    <w:abstractNumId w:val="17"/>
  </w:num>
  <w:num w:numId="25">
    <w:abstractNumId w:val="4"/>
  </w:num>
  <w:num w:numId="26">
    <w:abstractNumId w:val="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CB"/>
    <w:rsid w:val="000019E9"/>
    <w:rsid w:val="000027BE"/>
    <w:rsid w:val="00004250"/>
    <w:rsid w:val="000149DF"/>
    <w:rsid w:val="00034C06"/>
    <w:rsid w:val="00034F6E"/>
    <w:rsid w:val="00051BEC"/>
    <w:rsid w:val="00054165"/>
    <w:rsid w:val="00066099"/>
    <w:rsid w:val="00073590"/>
    <w:rsid w:val="0008126B"/>
    <w:rsid w:val="000A0318"/>
    <w:rsid w:val="000C257A"/>
    <w:rsid w:val="000D6000"/>
    <w:rsid w:val="00112C38"/>
    <w:rsid w:val="001274C6"/>
    <w:rsid w:val="001474FA"/>
    <w:rsid w:val="001513A7"/>
    <w:rsid w:val="00152AB2"/>
    <w:rsid w:val="00164625"/>
    <w:rsid w:val="00193661"/>
    <w:rsid w:val="001A54FB"/>
    <w:rsid w:val="001B011B"/>
    <w:rsid w:val="001B067D"/>
    <w:rsid w:val="001B7D45"/>
    <w:rsid w:val="001C0383"/>
    <w:rsid w:val="001C1E49"/>
    <w:rsid w:val="001C1EDB"/>
    <w:rsid w:val="001C418C"/>
    <w:rsid w:val="001D21C5"/>
    <w:rsid w:val="001D68EC"/>
    <w:rsid w:val="001E0700"/>
    <w:rsid w:val="002103A0"/>
    <w:rsid w:val="00254997"/>
    <w:rsid w:val="00272419"/>
    <w:rsid w:val="002A2476"/>
    <w:rsid w:val="002A4266"/>
    <w:rsid w:val="002B333C"/>
    <w:rsid w:val="002C34B3"/>
    <w:rsid w:val="00307711"/>
    <w:rsid w:val="00311511"/>
    <w:rsid w:val="00317921"/>
    <w:rsid w:val="00333BB7"/>
    <w:rsid w:val="00336208"/>
    <w:rsid w:val="0034366B"/>
    <w:rsid w:val="0034427A"/>
    <w:rsid w:val="00347D82"/>
    <w:rsid w:val="0035511D"/>
    <w:rsid w:val="00366834"/>
    <w:rsid w:val="00381621"/>
    <w:rsid w:val="0038676C"/>
    <w:rsid w:val="003A1A2B"/>
    <w:rsid w:val="003B524F"/>
    <w:rsid w:val="003D1633"/>
    <w:rsid w:val="003F15D1"/>
    <w:rsid w:val="003F230C"/>
    <w:rsid w:val="003F3ACE"/>
    <w:rsid w:val="00404964"/>
    <w:rsid w:val="004126A8"/>
    <w:rsid w:val="00434BF4"/>
    <w:rsid w:val="004565E2"/>
    <w:rsid w:val="00487497"/>
    <w:rsid w:val="00492BD8"/>
    <w:rsid w:val="004A7500"/>
    <w:rsid w:val="004B08D9"/>
    <w:rsid w:val="004E2484"/>
    <w:rsid w:val="00515ABC"/>
    <w:rsid w:val="00517346"/>
    <w:rsid w:val="00530DE2"/>
    <w:rsid w:val="00542658"/>
    <w:rsid w:val="00547113"/>
    <w:rsid w:val="0055428B"/>
    <w:rsid w:val="00562FAE"/>
    <w:rsid w:val="00572F12"/>
    <w:rsid w:val="00574692"/>
    <w:rsid w:val="005970C3"/>
    <w:rsid w:val="00597A46"/>
    <w:rsid w:val="005B5C3A"/>
    <w:rsid w:val="005C2B43"/>
    <w:rsid w:val="00600C52"/>
    <w:rsid w:val="00600D00"/>
    <w:rsid w:val="00673EC3"/>
    <w:rsid w:val="00683ADB"/>
    <w:rsid w:val="006869EF"/>
    <w:rsid w:val="006A2EEC"/>
    <w:rsid w:val="006A5D8B"/>
    <w:rsid w:val="0070668F"/>
    <w:rsid w:val="00714BF4"/>
    <w:rsid w:val="00734506"/>
    <w:rsid w:val="007430B2"/>
    <w:rsid w:val="0074459A"/>
    <w:rsid w:val="0075701C"/>
    <w:rsid w:val="00760E11"/>
    <w:rsid w:val="00792763"/>
    <w:rsid w:val="00794038"/>
    <w:rsid w:val="007A771E"/>
    <w:rsid w:val="007B0508"/>
    <w:rsid w:val="007C293F"/>
    <w:rsid w:val="007E45B9"/>
    <w:rsid w:val="007F4E03"/>
    <w:rsid w:val="007F5795"/>
    <w:rsid w:val="007F6600"/>
    <w:rsid w:val="00821D5F"/>
    <w:rsid w:val="00824D13"/>
    <w:rsid w:val="008266C7"/>
    <w:rsid w:val="00840C8F"/>
    <w:rsid w:val="008426A0"/>
    <w:rsid w:val="008448F4"/>
    <w:rsid w:val="00856F70"/>
    <w:rsid w:val="008579D5"/>
    <w:rsid w:val="00863CA8"/>
    <w:rsid w:val="00864D49"/>
    <w:rsid w:val="00865604"/>
    <w:rsid w:val="00867E72"/>
    <w:rsid w:val="00893BB1"/>
    <w:rsid w:val="008B2130"/>
    <w:rsid w:val="008B78D2"/>
    <w:rsid w:val="008C31BE"/>
    <w:rsid w:val="00912A54"/>
    <w:rsid w:val="0094101E"/>
    <w:rsid w:val="00944C0D"/>
    <w:rsid w:val="00970746"/>
    <w:rsid w:val="00975BF2"/>
    <w:rsid w:val="009E77AC"/>
    <w:rsid w:val="009F3D7F"/>
    <w:rsid w:val="00A03579"/>
    <w:rsid w:val="00A158AF"/>
    <w:rsid w:val="00A303A6"/>
    <w:rsid w:val="00A61C62"/>
    <w:rsid w:val="00A92337"/>
    <w:rsid w:val="00AA0DEA"/>
    <w:rsid w:val="00AA1C04"/>
    <w:rsid w:val="00AB45DD"/>
    <w:rsid w:val="00AB629C"/>
    <w:rsid w:val="00AD7676"/>
    <w:rsid w:val="00AF4A14"/>
    <w:rsid w:val="00B30AB0"/>
    <w:rsid w:val="00B37153"/>
    <w:rsid w:val="00B417ED"/>
    <w:rsid w:val="00B442DA"/>
    <w:rsid w:val="00B4444C"/>
    <w:rsid w:val="00B53E70"/>
    <w:rsid w:val="00B66410"/>
    <w:rsid w:val="00BA16B7"/>
    <w:rsid w:val="00BA441E"/>
    <w:rsid w:val="00BA557A"/>
    <w:rsid w:val="00BE040F"/>
    <w:rsid w:val="00BE7A70"/>
    <w:rsid w:val="00C050CB"/>
    <w:rsid w:val="00C22D84"/>
    <w:rsid w:val="00C456CB"/>
    <w:rsid w:val="00C56185"/>
    <w:rsid w:val="00C814ED"/>
    <w:rsid w:val="00CB0A56"/>
    <w:rsid w:val="00CB5BDE"/>
    <w:rsid w:val="00CC08D7"/>
    <w:rsid w:val="00CC3F95"/>
    <w:rsid w:val="00CC5AF7"/>
    <w:rsid w:val="00CD32DB"/>
    <w:rsid w:val="00CE0555"/>
    <w:rsid w:val="00CE22E2"/>
    <w:rsid w:val="00CE6334"/>
    <w:rsid w:val="00CF2BE1"/>
    <w:rsid w:val="00D03A30"/>
    <w:rsid w:val="00D15779"/>
    <w:rsid w:val="00D3606A"/>
    <w:rsid w:val="00D44F14"/>
    <w:rsid w:val="00D47CC4"/>
    <w:rsid w:val="00D51BC8"/>
    <w:rsid w:val="00D60EE5"/>
    <w:rsid w:val="00D90B5E"/>
    <w:rsid w:val="00D92ACC"/>
    <w:rsid w:val="00DA5706"/>
    <w:rsid w:val="00DA74C7"/>
    <w:rsid w:val="00DB2D58"/>
    <w:rsid w:val="00DB5428"/>
    <w:rsid w:val="00DC4E90"/>
    <w:rsid w:val="00DD1AA2"/>
    <w:rsid w:val="00DD25C4"/>
    <w:rsid w:val="00DD375E"/>
    <w:rsid w:val="00DE23E5"/>
    <w:rsid w:val="00E368D3"/>
    <w:rsid w:val="00E422E8"/>
    <w:rsid w:val="00E443F6"/>
    <w:rsid w:val="00E45F49"/>
    <w:rsid w:val="00E67F54"/>
    <w:rsid w:val="00E839E5"/>
    <w:rsid w:val="00E85A6F"/>
    <w:rsid w:val="00E93F17"/>
    <w:rsid w:val="00EA0F17"/>
    <w:rsid w:val="00EB3E88"/>
    <w:rsid w:val="00EC72C1"/>
    <w:rsid w:val="00EC75B1"/>
    <w:rsid w:val="00EF5B9A"/>
    <w:rsid w:val="00F01979"/>
    <w:rsid w:val="00F030D1"/>
    <w:rsid w:val="00F0674F"/>
    <w:rsid w:val="00F07F77"/>
    <w:rsid w:val="00F303CB"/>
    <w:rsid w:val="00F44CEF"/>
    <w:rsid w:val="00F60BBD"/>
    <w:rsid w:val="00F67AD5"/>
    <w:rsid w:val="00F7294D"/>
    <w:rsid w:val="00F81987"/>
    <w:rsid w:val="00FB5DC1"/>
    <w:rsid w:val="00FC1D8E"/>
    <w:rsid w:val="00FE4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3A7C"/>
  <w15:chartTrackingRefBased/>
  <w15:docId w15:val="{7D66C311-8952-444E-9308-0BA56C0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0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050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C050CB"/>
    <w:pPr>
      <w:keepNext/>
      <w:keepLines/>
      <w:spacing w:after="0" w:line="228" w:lineRule="auto"/>
      <w:ind w:left="4849" w:hanging="2471"/>
      <w:jc w:val="both"/>
      <w:outlineLvl w:val="1"/>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0CB"/>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050CB"/>
    <w:rPr>
      <w:rFonts w:ascii="Times New Roman" w:eastAsia="Times New Roman" w:hAnsi="Times New Roman" w:cs="Times New Roman"/>
      <w:color w:val="000000"/>
      <w:sz w:val="28"/>
      <w:lang w:eastAsia="ru-RU"/>
    </w:rPr>
  </w:style>
  <w:style w:type="paragraph" w:customStyle="1" w:styleId="11">
    <w:name w:val="Обычный1"/>
    <w:link w:val="12"/>
    <w:uiPriority w:val="99"/>
    <w:rsid w:val="00C050CB"/>
    <w:pPr>
      <w:snapToGrid w:val="0"/>
      <w:spacing w:after="0" w:line="240" w:lineRule="auto"/>
    </w:pPr>
    <w:rPr>
      <w:rFonts w:ascii="Times New Roman" w:eastAsia="Calibri" w:hAnsi="Times New Roman" w:cs="Times New Roman"/>
      <w:sz w:val="20"/>
      <w:szCs w:val="20"/>
      <w:lang w:eastAsia="ru-RU"/>
    </w:rPr>
  </w:style>
  <w:style w:type="character" w:customStyle="1" w:styleId="12">
    <w:name w:val="Обычный1 Знак"/>
    <w:link w:val="11"/>
    <w:uiPriority w:val="99"/>
    <w:locked/>
    <w:rsid w:val="00C050CB"/>
    <w:rPr>
      <w:rFonts w:ascii="Times New Roman" w:eastAsia="Calibri" w:hAnsi="Times New Roman" w:cs="Times New Roman"/>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C050CB"/>
    <w:pPr>
      <w:ind w:left="720"/>
      <w:contextualSpacing/>
    </w:p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3"/>
    <w:uiPriority w:val="34"/>
    <w:locked/>
    <w:rsid w:val="00C050CB"/>
    <w:rPr>
      <w:rFonts w:ascii="Times New Roman" w:eastAsia="Times New Roman" w:hAnsi="Times New Roman" w:cs="Times New Roman"/>
      <w:sz w:val="20"/>
      <w:szCs w:val="20"/>
      <w:lang w:eastAsia="ru-RU"/>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6"/>
    <w:uiPriority w:val="99"/>
    <w:unhideWhenUsed/>
    <w:qFormat/>
    <w:rsid w:val="00C050CB"/>
    <w:pPr>
      <w:widowControl/>
      <w:autoSpaceDE/>
      <w:autoSpaceDN/>
      <w:adjustRightInd/>
      <w:spacing w:before="100" w:beforeAutospacing="1" w:after="100" w:afterAutospacing="1"/>
    </w:pPr>
    <w:rPr>
      <w:sz w:val="24"/>
      <w:szCs w:val="24"/>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C050CB"/>
    <w:rPr>
      <w:rFonts w:ascii="Times New Roman" w:eastAsia="Times New Roman" w:hAnsi="Times New Roman" w:cs="Times New Roman"/>
      <w:sz w:val="24"/>
      <w:szCs w:val="24"/>
      <w:lang w:eastAsia="ru-RU"/>
    </w:rPr>
  </w:style>
  <w:style w:type="paragraph" w:customStyle="1" w:styleId="Default">
    <w:name w:val="Default"/>
    <w:rsid w:val="00C050CB"/>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C0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050CB"/>
    <w:rPr>
      <w:color w:val="0000FF"/>
      <w:u w:val="single"/>
    </w:rPr>
  </w:style>
  <w:style w:type="paragraph" w:styleId="a9">
    <w:name w:val="No Spacing"/>
    <w:link w:val="aa"/>
    <w:uiPriority w:val="1"/>
    <w:qFormat/>
    <w:rsid w:val="00C050CB"/>
    <w:pPr>
      <w:spacing w:after="0" w:line="240" w:lineRule="auto"/>
    </w:pPr>
    <w:rPr>
      <w:rFonts w:ascii="Calibri" w:eastAsia="Calibri" w:hAnsi="Calibri" w:cs="Calibri"/>
    </w:rPr>
  </w:style>
  <w:style w:type="character" w:customStyle="1" w:styleId="aa">
    <w:name w:val="Без интервала Знак"/>
    <w:link w:val="a9"/>
    <w:uiPriority w:val="1"/>
    <w:locked/>
    <w:rsid w:val="00C050CB"/>
    <w:rPr>
      <w:rFonts w:ascii="Calibri" w:eastAsia="Calibri" w:hAnsi="Calibri" w:cs="Calibri"/>
    </w:rPr>
  </w:style>
  <w:style w:type="paragraph" w:customStyle="1" w:styleId="ab">
    <w:name w:val="Замещаемый текст"/>
    <w:basedOn w:val="a9"/>
    <w:link w:val="ac"/>
    <w:autoRedefine/>
    <w:qFormat/>
    <w:rsid w:val="00C050CB"/>
    <w:pPr>
      <w:ind w:firstLine="709"/>
      <w:jc w:val="both"/>
    </w:pPr>
    <w:rPr>
      <w:rFonts w:ascii="Times New Roman" w:eastAsia="Times New Roman" w:hAnsi="Times New Roman" w:cs="Times New Roman"/>
      <w:color w:val="A6A6A6"/>
      <w:sz w:val="20"/>
      <w:lang w:eastAsia="ru-RU"/>
    </w:rPr>
  </w:style>
  <w:style w:type="character" w:customStyle="1" w:styleId="ac">
    <w:name w:val="Замещаемый текст Знак"/>
    <w:link w:val="ab"/>
    <w:rsid w:val="00C050CB"/>
    <w:rPr>
      <w:rFonts w:ascii="Times New Roman" w:eastAsia="Times New Roman" w:hAnsi="Times New Roman" w:cs="Times New Roman"/>
      <w:color w:val="A6A6A6"/>
      <w:sz w:val="20"/>
      <w:lang w:eastAsia="ru-RU"/>
    </w:rPr>
  </w:style>
  <w:style w:type="character" w:styleId="ad">
    <w:name w:val="Strong"/>
    <w:uiPriority w:val="22"/>
    <w:qFormat/>
    <w:rsid w:val="00C050CB"/>
    <w:rPr>
      <w:b/>
      <w:bCs/>
    </w:rPr>
  </w:style>
  <w:style w:type="paragraph" w:customStyle="1" w:styleId="pboth">
    <w:name w:val="pboth"/>
    <w:basedOn w:val="a"/>
    <w:rsid w:val="00C050CB"/>
    <w:pPr>
      <w:widowControl/>
      <w:autoSpaceDE/>
      <w:autoSpaceDN/>
      <w:adjustRightInd/>
      <w:spacing w:before="100" w:beforeAutospacing="1" w:after="100" w:afterAutospacing="1"/>
    </w:pPr>
    <w:rPr>
      <w:sz w:val="24"/>
      <w:szCs w:val="24"/>
    </w:rPr>
  </w:style>
  <w:style w:type="character" w:customStyle="1" w:styleId="ae">
    <w:name w:val="Текст выноски Знак"/>
    <w:basedOn w:val="a0"/>
    <w:link w:val="af"/>
    <w:uiPriority w:val="99"/>
    <w:semiHidden/>
    <w:rsid w:val="00C050CB"/>
    <w:rPr>
      <w:rFonts w:ascii="Segoe UI" w:eastAsia="Calibri" w:hAnsi="Segoe UI" w:cs="Segoe UI"/>
      <w:sz w:val="18"/>
      <w:szCs w:val="18"/>
    </w:rPr>
  </w:style>
  <w:style w:type="paragraph" w:styleId="af">
    <w:name w:val="Balloon Text"/>
    <w:basedOn w:val="a"/>
    <w:link w:val="ae"/>
    <w:uiPriority w:val="99"/>
    <w:semiHidden/>
    <w:unhideWhenUsed/>
    <w:rsid w:val="00C050CB"/>
    <w:pPr>
      <w:widowControl/>
      <w:autoSpaceDE/>
      <w:autoSpaceDN/>
      <w:adjustRightInd/>
      <w:ind w:firstLine="709"/>
      <w:jc w:val="both"/>
    </w:pPr>
    <w:rPr>
      <w:rFonts w:ascii="Segoe UI" w:eastAsia="Calibri" w:hAnsi="Segoe UI" w:cs="Segoe UI"/>
      <w:sz w:val="18"/>
      <w:szCs w:val="18"/>
      <w:lang w:eastAsia="en-US"/>
    </w:rPr>
  </w:style>
  <w:style w:type="paragraph" w:customStyle="1" w:styleId="futurismarkdown-paragraph">
    <w:name w:val="futurismarkdown-paragraph"/>
    <w:basedOn w:val="a"/>
    <w:rsid w:val="00C050CB"/>
    <w:pPr>
      <w:widowControl/>
      <w:autoSpaceDE/>
      <w:autoSpaceDN/>
      <w:adjustRightInd/>
      <w:spacing w:before="100" w:beforeAutospacing="1" w:after="100" w:afterAutospacing="1"/>
    </w:pPr>
    <w:rPr>
      <w:sz w:val="24"/>
      <w:szCs w:val="24"/>
    </w:rPr>
  </w:style>
  <w:style w:type="character" w:customStyle="1" w:styleId="fontstyle01">
    <w:name w:val="fontstyle01"/>
    <w:basedOn w:val="a0"/>
    <w:rsid w:val="000D6000"/>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0895">
      <w:bodyDiv w:val="1"/>
      <w:marLeft w:val="0"/>
      <w:marRight w:val="0"/>
      <w:marTop w:val="0"/>
      <w:marBottom w:val="0"/>
      <w:divBdr>
        <w:top w:val="none" w:sz="0" w:space="0" w:color="auto"/>
        <w:left w:val="none" w:sz="0" w:space="0" w:color="auto"/>
        <w:bottom w:val="none" w:sz="0" w:space="0" w:color="auto"/>
        <w:right w:val="none" w:sz="0" w:space="0" w:color="auto"/>
      </w:divBdr>
    </w:div>
    <w:div w:id="847521762">
      <w:bodyDiv w:val="1"/>
      <w:marLeft w:val="0"/>
      <w:marRight w:val="0"/>
      <w:marTop w:val="0"/>
      <w:marBottom w:val="0"/>
      <w:divBdr>
        <w:top w:val="none" w:sz="0" w:space="0" w:color="auto"/>
        <w:left w:val="none" w:sz="0" w:space="0" w:color="auto"/>
        <w:bottom w:val="none" w:sz="0" w:space="0" w:color="auto"/>
        <w:right w:val="none" w:sz="0" w:space="0" w:color="auto"/>
      </w:divBdr>
    </w:div>
    <w:div w:id="1914659975">
      <w:bodyDiv w:val="1"/>
      <w:marLeft w:val="0"/>
      <w:marRight w:val="0"/>
      <w:marTop w:val="0"/>
      <w:marBottom w:val="0"/>
      <w:divBdr>
        <w:top w:val="none" w:sz="0" w:space="0" w:color="auto"/>
        <w:left w:val="none" w:sz="0" w:space="0" w:color="auto"/>
        <w:bottom w:val="none" w:sz="0" w:space="0" w:color="auto"/>
        <w:right w:val="none" w:sz="0" w:space="0" w:color="auto"/>
      </w:divBdr>
    </w:div>
    <w:div w:id="20260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ГИА 9</cp:lastModifiedBy>
  <cp:revision>2</cp:revision>
  <cp:lastPrinted>2025-06-23T00:59:00Z</cp:lastPrinted>
  <dcterms:created xsi:type="dcterms:W3CDTF">2026-01-16T07:35:00Z</dcterms:created>
  <dcterms:modified xsi:type="dcterms:W3CDTF">2026-01-16T07:35:00Z</dcterms:modified>
</cp:coreProperties>
</file>