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3493C" w14:textId="7CD5FE8E" w:rsidR="008C4AC0" w:rsidRPr="0061362D" w:rsidRDefault="00700553" w:rsidP="0061362D">
      <w:pPr>
        <w:tabs>
          <w:tab w:val="right" w:pos="10348"/>
        </w:tabs>
        <w:spacing w:before="480" w:after="0" w:line="280" w:lineRule="exact"/>
        <w:jc w:val="right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</w:t>
      </w:r>
      <w:r w:rsidR="0061362D" w:rsidRPr="0061362D">
        <w:rPr>
          <w:rFonts w:ascii="Times New Roman" w:hAnsi="Times New Roman" w:cs="Times New Roman"/>
          <w:bCs/>
          <w:sz w:val="28"/>
        </w:rPr>
        <w:t>риложение к письму</w:t>
      </w:r>
      <w:r w:rsidR="0061362D" w:rsidRPr="0061362D">
        <w:rPr>
          <w:rFonts w:ascii="Times New Roman" w:hAnsi="Times New Roman" w:cs="Times New Roman"/>
          <w:bCs/>
          <w:sz w:val="28"/>
        </w:rPr>
        <w:br/>
      </w:r>
    </w:p>
    <w:p w14:paraId="5B7D804D" w14:textId="77777777" w:rsidR="008C4AC0" w:rsidRDefault="008C4AC0" w:rsidP="008C4AC0">
      <w:pPr>
        <w:tabs>
          <w:tab w:val="right" w:pos="10348"/>
        </w:tabs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AC0">
        <w:rPr>
          <w:rFonts w:ascii="Times New Roman" w:hAnsi="Times New Roman" w:cs="Times New Roman"/>
          <w:b/>
          <w:sz w:val="24"/>
          <w:szCs w:val="24"/>
        </w:rPr>
        <w:t>План проведения цикла информационно-методических онлайн-семинаров по вопросам функционирования и деятельности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</w:r>
    </w:p>
    <w:p w14:paraId="78AFED53" w14:textId="6D5D0D1D" w:rsidR="008C4AC0" w:rsidRPr="008C4AC0" w:rsidRDefault="008C4AC0" w:rsidP="008C4AC0">
      <w:pPr>
        <w:tabs>
          <w:tab w:val="right" w:pos="10348"/>
        </w:tabs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1376"/>
        <w:gridCol w:w="2241"/>
        <w:gridCol w:w="2784"/>
        <w:gridCol w:w="3254"/>
      </w:tblGrid>
      <w:tr w:rsidR="008C4AC0" w:rsidRPr="0096506C" w14:paraId="0F15728C" w14:textId="77777777" w:rsidTr="00FF343F">
        <w:tc>
          <w:tcPr>
            <w:tcW w:w="704" w:type="dxa"/>
          </w:tcPr>
          <w:p w14:paraId="103083D0" w14:textId="77777777" w:rsidR="008C4AC0" w:rsidRPr="0096506C" w:rsidRDefault="008C4AC0" w:rsidP="008C4AC0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14:paraId="303D8360" w14:textId="77777777" w:rsidR="008C4AC0" w:rsidRPr="0096506C" w:rsidRDefault="008C4AC0" w:rsidP="008C4AC0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Дата, время проведения</w:t>
            </w:r>
          </w:p>
        </w:tc>
        <w:tc>
          <w:tcPr>
            <w:tcW w:w="3544" w:type="dxa"/>
          </w:tcPr>
          <w:p w14:paraId="42E5D849" w14:textId="77777777" w:rsidR="008C4AC0" w:rsidRPr="0096506C" w:rsidRDefault="008C4AC0" w:rsidP="008C4AC0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Тематика</w:t>
            </w:r>
          </w:p>
        </w:tc>
        <w:tc>
          <w:tcPr>
            <w:tcW w:w="5557" w:type="dxa"/>
          </w:tcPr>
          <w:p w14:paraId="06A73D44" w14:textId="77777777" w:rsidR="008C4AC0" w:rsidRPr="0096506C" w:rsidRDefault="008C4AC0" w:rsidP="008C4AC0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Основные вопросы, планируемые к рассмотрению в рамках онлайн-семинара</w:t>
            </w:r>
          </w:p>
        </w:tc>
        <w:tc>
          <w:tcPr>
            <w:tcW w:w="2912" w:type="dxa"/>
          </w:tcPr>
          <w:p w14:paraId="58E61DE3" w14:textId="77777777" w:rsidR="008C4AC0" w:rsidRPr="0096506C" w:rsidRDefault="008C4AC0" w:rsidP="008C4AC0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Ссылка для подключения к трансляции</w:t>
            </w:r>
            <w:r>
              <w:rPr>
                <w:rFonts w:ascii="Times New Roman" w:hAnsi="Times New Roman" w:cs="Times New Roman"/>
              </w:rPr>
              <w:br/>
              <w:t xml:space="preserve">(на </w:t>
            </w:r>
            <w:r>
              <w:rPr>
                <w:rFonts w:ascii="Times New Roman" w:hAnsi="Times New Roman" w:cs="Times New Roman"/>
                <w:lang w:val="en-US"/>
              </w:rPr>
              <w:t>YouTube</w:t>
            </w:r>
            <w:r w:rsidRPr="0096506C">
              <w:rPr>
                <w:rFonts w:ascii="Times New Roman" w:hAnsi="Times New Roman" w:cs="Times New Roman"/>
              </w:rPr>
              <w:t>)</w:t>
            </w:r>
          </w:p>
        </w:tc>
      </w:tr>
      <w:tr w:rsidR="008C4AC0" w:rsidRPr="0096506C" w14:paraId="1C3A121A" w14:textId="77777777" w:rsidTr="00FF343F">
        <w:tc>
          <w:tcPr>
            <w:tcW w:w="704" w:type="dxa"/>
          </w:tcPr>
          <w:p w14:paraId="44D8199C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315B4AB7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96506C">
              <w:rPr>
                <w:rFonts w:ascii="Times New Roman" w:hAnsi="Times New Roman" w:cs="Times New Roman"/>
              </w:rPr>
              <w:t>.02.2022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09.00</w:t>
            </w:r>
          </w:p>
        </w:tc>
        <w:tc>
          <w:tcPr>
            <w:tcW w:w="3544" w:type="dxa"/>
          </w:tcPr>
          <w:p w14:paraId="164E2E8B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 xml:space="preserve">Национальный проект «Образование»: </w:t>
            </w:r>
            <w:r w:rsidRPr="0096506C">
              <w:rPr>
                <w:rFonts w:ascii="Times New Roman" w:hAnsi="Times New Roman" w:cs="Times New Roman"/>
              </w:rPr>
              <w:br/>
              <w:t>центры «Точка роста» для обеспечения образовательных возможностей обучающихся</w:t>
            </w:r>
          </w:p>
        </w:tc>
        <w:tc>
          <w:tcPr>
            <w:tcW w:w="5557" w:type="dxa"/>
          </w:tcPr>
          <w:p w14:paraId="505C38BA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1. Основные направления реализации национального проекта «Образование»;</w:t>
            </w:r>
          </w:p>
          <w:p w14:paraId="7CF9142E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2. Основные цели и задачи создания и функционирования центро</w:t>
            </w:r>
            <w:bookmarkStart w:id="0" w:name="_GoBack"/>
            <w:bookmarkEnd w:id="0"/>
            <w:r w:rsidRPr="0096506C">
              <w:rPr>
                <w:rFonts w:ascii="Times New Roman" w:hAnsi="Times New Roman" w:cs="Times New Roman"/>
              </w:rPr>
              <w:t>в образования естественно-научной и технологической направленностей «Точка роста» в общеобразовательных организациях, расположенных в сельской местности и малых городах;</w:t>
            </w:r>
          </w:p>
          <w:p w14:paraId="7A881607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51C20B58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t>https://youtu.be/c7GZGBkn5BE</w:t>
            </w:r>
          </w:p>
        </w:tc>
      </w:tr>
      <w:tr w:rsidR="008C4AC0" w:rsidRPr="0096506C" w14:paraId="5C558872" w14:textId="77777777" w:rsidTr="00FF343F">
        <w:tc>
          <w:tcPr>
            <w:tcW w:w="704" w:type="dxa"/>
          </w:tcPr>
          <w:p w14:paraId="7AD52ED5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F7294D8" w14:textId="6074B824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17.02.2022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  <w:t>10.00</w:t>
            </w:r>
          </w:p>
        </w:tc>
        <w:tc>
          <w:tcPr>
            <w:tcW w:w="3544" w:type="dxa"/>
          </w:tcPr>
          <w:p w14:paraId="49C4F8DC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 xml:space="preserve">Центры образования «Точка роста»: планирование нормативных и организационных вопросов </w:t>
            </w:r>
          </w:p>
        </w:tc>
        <w:tc>
          <w:tcPr>
            <w:tcW w:w="5557" w:type="dxa"/>
          </w:tcPr>
          <w:p w14:paraId="248BFA52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1. Ключевые нормативные и методические документы, относящиеся к организации создания и функционирования центров «Точка роста»;</w:t>
            </w:r>
          </w:p>
          <w:p w14:paraId="290EF2EF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2. Основные локальные акты общеобразовательной организации, регулирующие деятельность центров «Точка роста»;</w:t>
            </w:r>
          </w:p>
          <w:p w14:paraId="3D8A77D1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04236139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t>https://youtu.be/w-OiIF9sd-0</w:t>
            </w:r>
          </w:p>
        </w:tc>
      </w:tr>
      <w:tr w:rsidR="008C4AC0" w:rsidRPr="0096506C" w14:paraId="741F45A6" w14:textId="77777777" w:rsidTr="00FF343F">
        <w:tc>
          <w:tcPr>
            <w:tcW w:w="704" w:type="dxa"/>
          </w:tcPr>
          <w:p w14:paraId="586054DB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3" w:type="dxa"/>
          </w:tcPr>
          <w:p w14:paraId="02A42E6D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03.03.2022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10.00</w:t>
            </w:r>
          </w:p>
        </w:tc>
        <w:tc>
          <w:tcPr>
            <w:tcW w:w="3544" w:type="dxa"/>
          </w:tcPr>
          <w:p w14:paraId="6F95CF68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Центры образования «Точка роста»: образовательная среда, средства обучения и воспитания</w:t>
            </w:r>
          </w:p>
        </w:tc>
        <w:tc>
          <w:tcPr>
            <w:tcW w:w="5557" w:type="dxa"/>
          </w:tcPr>
          <w:p w14:paraId="6142B162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1. Используемые в рамках деятельности центров «Точка роста» средства обучения и воспитания, оборудование;</w:t>
            </w:r>
          </w:p>
          <w:p w14:paraId="569BDD09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2. Ключевые подходы к организации образовательной среды в помещениях центров «Точка роста», брендирование и позиционирование;</w:t>
            </w:r>
          </w:p>
          <w:p w14:paraId="347B7358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7F04BEF9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t>https://youtu.be/VTUA_tl4ZiE</w:t>
            </w:r>
          </w:p>
        </w:tc>
      </w:tr>
      <w:tr w:rsidR="008C4AC0" w:rsidRPr="0096506C" w14:paraId="662EF7F7" w14:textId="77777777" w:rsidTr="00FF343F">
        <w:tc>
          <w:tcPr>
            <w:tcW w:w="704" w:type="dxa"/>
          </w:tcPr>
          <w:p w14:paraId="6EBFE06C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52117775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24.03.2022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10.00</w:t>
            </w:r>
          </w:p>
        </w:tc>
        <w:tc>
          <w:tcPr>
            <w:tcW w:w="3544" w:type="dxa"/>
          </w:tcPr>
          <w:p w14:paraId="0320B6D3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 xml:space="preserve">Центры образования «Точка роста»: планирование образовательной деятельности, разработки и реализации образовательных программ </w:t>
            </w:r>
          </w:p>
        </w:tc>
        <w:tc>
          <w:tcPr>
            <w:tcW w:w="5557" w:type="dxa"/>
          </w:tcPr>
          <w:p w14:paraId="19125EAC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1. Ключевые нормативные и методические документы, относящиеся к организации образовательной деятельности по основным и дополнительным общеобразовательным программам (в том числе с применением оборудования центров «Точка роста»);</w:t>
            </w:r>
          </w:p>
          <w:p w14:paraId="70C6B1CB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2. Планирование деятельности по совершенствованию образовательных программ общеобразовательной организации с учетом ресурсов центров «Точка роста»;</w:t>
            </w:r>
          </w:p>
          <w:p w14:paraId="119FAA44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3553AD5F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t>https://youtu.be/LNjjZcJFI_k</w:t>
            </w:r>
          </w:p>
        </w:tc>
      </w:tr>
      <w:tr w:rsidR="008C4AC0" w:rsidRPr="0096506C" w14:paraId="4E6A60F1" w14:textId="77777777" w:rsidTr="00FF343F">
        <w:tc>
          <w:tcPr>
            <w:tcW w:w="704" w:type="dxa"/>
          </w:tcPr>
          <w:p w14:paraId="32EBB27F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172B7DF8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07.04.2022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  <w:t>10.00</w:t>
            </w:r>
          </w:p>
        </w:tc>
        <w:tc>
          <w:tcPr>
            <w:tcW w:w="3544" w:type="dxa"/>
          </w:tcPr>
          <w:p w14:paraId="7A8C3FAC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Центры образования «Точка роста»: образовательные мероприятия и условия для воспитательной деятельности</w:t>
            </w:r>
          </w:p>
        </w:tc>
        <w:tc>
          <w:tcPr>
            <w:tcW w:w="5557" w:type="dxa"/>
          </w:tcPr>
          <w:p w14:paraId="7173AC9B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1. Ключевые нормативные и методические документы, помогающие в организации образовательных мероприятий на базе центров «Точка роста» и организации участия в других мероприятиях;</w:t>
            </w:r>
          </w:p>
          <w:p w14:paraId="7DB1B1B6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 xml:space="preserve">2. Ресурсы для организации </w:t>
            </w:r>
            <w:r w:rsidRPr="0096506C">
              <w:rPr>
                <w:rFonts w:ascii="Times New Roman" w:hAnsi="Times New Roman" w:cs="Times New Roman"/>
              </w:rPr>
              <w:lastRenderedPageBreak/>
              <w:t>воспитательной деятельности в общеобразовательных организациях с использованием ресурсов центров «Точка роста»;</w:t>
            </w:r>
          </w:p>
          <w:p w14:paraId="24FB999E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6340F7AC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lastRenderedPageBreak/>
              <w:t>https://youtu.be/r_i-fn-57-g</w:t>
            </w:r>
          </w:p>
        </w:tc>
      </w:tr>
      <w:tr w:rsidR="008C4AC0" w:rsidRPr="0096506C" w14:paraId="72B245B3" w14:textId="77777777" w:rsidTr="00FF343F">
        <w:tc>
          <w:tcPr>
            <w:tcW w:w="704" w:type="dxa"/>
          </w:tcPr>
          <w:p w14:paraId="6215E71F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7D508DD7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21.04.2022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  <w:t>10.00</w:t>
            </w:r>
          </w:p>
        </w:tc>
        <w:tc>
          <w:tcPr>
            <w:tcW w:w="3544" w:type="dxa"/>
          </w:tcPr>
          <w:p w14:paraId="165E5B6E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Центры образования «Точка роста»: планирование показателей функционирования центров «Точка роста» и обеспечение их достижения</w:t>
            </w:r>
          </w:p>
        </w:tc>
        <w:tc>
          <w:tcPr>
            <w:tcW w:w="5557" w:type="dxa"/>
          </w:tcPr>
          <w:p w14:paraId="3CE65B36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1. Нормативные и методические условия планирования показателей деятельности центров «Точка роста»;</w:t>
            </w:r>
          </w:p>
          <w:p w14:paraId="6C45EEB2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2. Обеспечение достижения показателей деятельности центров «Точка роста» и мониторинг выполнения показателей;</w:t>
            </w:r>
          </w:p>
          <w:p w14:paraId="51E318D3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103C41BA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t>https://youtu.be/XWKSEeRv0_k</w:t>
            </w:r>
          </w:p>
        </w:tc>
      </w:tr>
      <w:tr w:rsidR="008C4AC0" w:rsidRPr="0096506C" w14:paraId="0CC547B4" w14:textId="77777777" w:rsidTr="00FF343F">
        <w:tc>
          <w:tcPr>
            <w:tcW w:w="704" w:type="dxa"/>
          </w:tcPr>
          <w:p w14:paraId="3C28C8A8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03A6ACC7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12.05.2022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  <w:t>10.00</w:t>
            </w:r>
          </w:p>
        </w:tc>
        <w:tc>
          <w:tcPr>
            <w:tcW w:w="3544" w:type="dxa"/>
          </w:tcPr>
          <w:p w14:paraId="2C3EF64E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Центры образования «Точка роста»: информационное обеспечение деятельности</w:t>
            </w:r>
          </w:p>
        </w:tc>
        <w:tc>
          <w:tcPr>
            <w:tcW w:w="5557" w:type="dxa"/>
          </w:tcPr>
          <w:p w14:paraId="067BE807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1. Формирование информационной справки об общеобразовательной организации, на базе которой создается центр «Точка роста»;</w:t>
            </w:r>
          </w:p>
          <w:p w14:paraId="5A811847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2. Обеспечение информационной открытости деятельности общеобразовательной организации в условиях деятельности центров «Точка роста»;</w:t>
            </w:r>
          </w:p>
          <w:p w14:paraId="258D3D6D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367A4C13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t>https://youtu.be/0N31PBELZbo</w:t>
            </w:r>
          </w:p>
        </w:tc>
      </w:tr>
      <w:tr w:rsidR="008C4AC0" w:rsidRPr="0096506C" w14:paraId="6DC4E7A8" w14:textId="77777777" w:rsidTr="00FF343F">
        <w:tc>
          <w:tcPr>
            <w:tcW w:w="704" w:type="dxa"/>
          </w:tcPr>
          <w:p w14:paraId="075C6CDB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7FC8C454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02.06.2022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  <w:t>10.00</w:t>
            </w:r>
          </w:p>
        </w:tc>
        <w:tc>
          <w:tcPr>
            <w:tcW w:w="3544" w:type="dxa"/>
          </w:tcPr>
          <w:p w14:paraId="5420C240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 xml:space="preserve">Центры образования «Точка роста»: взаимодействие с образовательными организациями, оснащенными </w:t>
            </w:r>
            <w:r w:rsidRPr="0096506C">
              <w:rPr>
                <w:rFonts w:ascii="Times New Roman" w:hAnsi="Times New Roman" w:cs="Times New Roman"/>
              </w:rPr>
              <w:lastRenderedPageBreak/>
              <w:t>современной инфраструктурой в рамках национального проекта «Образование»</w:t>
            </w:r>
          </w:p>
        </w:tc>
        <w:tc>
          <w:tcPr>
            <w:tcW w:w="5557" w:type="dxa"/>
          </w:tcPr>
          <w:p w14:paraId="07C8F548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lastRenderedPageBreak/>
              <w:t>1. Инфраструктура национального проекта «Образование» для детей и педагогов;</w:t>
            </w:r>
          </w:p>
          <w:p w14:paraId="43769170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 xml:space="preserve">2. Нормативные и организационные условия </w:t>
            </w:r>
            <w:r w:rsidRPr="0096506C">
              <w:rPr>
                <w:rFonts w:ascii="Times New Roman" w:hAnsi="Times New Roman" w:cs="Times New Roman"/>
              </w:rPr>
              <w:lastRenderedPageBreak/>
              <w:t>реализации сетевых образовательных программ с привлечением иных образовательных организаций, оснащенных в рамках национального проекта «Образование»;</w:t>
            </w:r>
          </w:p>
          <w:p w14:paraId="36B65E10" w14:textId="77777777" w:rsidR="008C4AC0" w:rsidRPr="0096506C" w:rsidRDefault="008C4AC0" w:rsidP="00FF343F">
            <w:pPr>
              <w:jc w:val="both"/>
              <w:rPr>
                <w:rFonts w:ascii="Times New Roman" w:hAnsi="Times New Roman" w:cs="Times New Roman"/>
              </w:rPr>
            </w:pPr>
            <w:r w:rsidRPr="0096506C">
              <w:rPr>
                <w:rFonts w:ascii="Times New Roman" w:hAnsi="Times New Roman" w:cs="Times New Roman"/>
              </w:rPr>
              <w:t>3. Рассмотрение иных вопросов (на основе вопросов в чатах и иных информационных ресурсах по созданию и функционированию центров).</w:t>
            </w:r>
          </w:p>
        </w:tc>
        <w:tc>
          <w:tcPr>
            <w:tcW w:w="2912" w:type="dxa"/>
          </w:tcPr>
          <w:p w14:paraId="0D4366A1" w14:textId="77777777" w:rsidR="008C4AC0" w:rsidRPr="0096506C" w:rsidRDefault="008C4AC0" w:rsidP="00FF343F">
            <w:pPr>
              <w:jc w:val="center"/>
              <w:rPr>
                <w:rFonts w:ascii="Times New Roman" w:hAnsi="Times New Roman" w:cs="Times New Roman"/>
              </w:rPr>
            </w:pPr>
            <w:r w:rsidRPr="00E404DF">
              <w:rPr>
                <w:rFonts w:ascii="Times New Roman" w:hAnsi="Times New Roman" w:cs="Times New Roman"/>
              </w:rPr>
              <w:lastRenderedPageBreak/>
              <w:t>https://youtu.be/MAqXmjYQTZQ</w:t>
            </w:r>
          </w:p>
        </w:tc>
      </w:tr>
    </w:tbl>
    <w:p w14:paraId="35F80893" w14:textId="77777777" w:rsidR="00B66F3B" w:rsidRDefault="00B66F3B"/>
    <w:sectPr w:rsidR="00B66F3B" w:rsidSect="009763C4">
      <w:headerReference w:type="default" r:id="rId7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E4ECA" w14:textId="77777777" w:rsidR="0034774C" w:rsidRDefault="0034774C" w:rsidP="008C4AC0">
      <w:pPr>
        <w:spacing w:after="0" w:line="240" w:lineRule="auto"/>
      </w:pPr>
      <w:r>
        <w:separator/>
      </w:r>
    </w:p>
  </w:endnote>
  <w:endnote w:type="continuationSeparator" w:id="0">
    <w:p w14:paraId="3ED140C2" w14:textId="77777777" w:rsidR="0034774C" w:rsidRDefault="0034774C" w:rsidP="008C4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22D2F" w14:textId="77777777" w:rsidR="0034774C" w:rsidRDefault="0034774C" w:rsidP="008C4AC0">
      <w:pPr>
        <w:spacing w:after="0" w:line="240" w:lineRule="auto"/>
      </w:pPr>
      <w:r>
        <w:separator/>
      </w:r>
    </w:p>
  </w:footnote>
  <w:footnote w:type="continuationSeparator" w:id="0">
    <w:p w14:paraId="6D00208F" w14:textId="77777777" w:rsidR="0034774C" w:rsidRDefault="0034774C" w:rsidP="008C4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3480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EC52A97" w14:textId="77777777" w:rsidR="009763C4" w:rsidRPr="009763C4" w:rsidRDefault="009763C4">
        <w:pPr>
          <w:pStyle w:val="a5"/>
          <w:jc w:val="center"/>
          <w:rPr>
            <w:rFonts w:ascii="Times New Roman" w:hAnsi="Times New Roman" w:cs="Times New Roman"/>
          </w:rPr>
        </w:pPr>
        <w:r w:rsidRPr="009763C4">
          <w:rPr>
            <w:rFonts w:ascii="Times New Roman" w:hAnsi="Times New Roman" w:cs="Times New Roman"/>
          </w:rPr>
          <w:fldChar w:fldCharType="begin"/>
        </w:r>
        <w:r w:rsidRPr="009763C4">
          <w:rPr>
            <w:rFonts w:ascii="Times New Roman" w:hAnsi="Times New Roman" w:cs="Times New Roman"/>
          </w:rPr>
          <w:instrText>PAGE   \* MERGEFORMAT</w:instrText>
        </w:r>
        <w:r w:rsidRPr="009763C4">
          <w:rPr>
            <w:rFonts w:ascii="Times New Roman" w:hAnsi="Times New Roman" w:cs="Times New Roman"/>
          </w:rPr>
          <w:fldChar w:fldCharType="separate"/>
        </w:r>
        <w:r w:rsidR="007A1CEB">
          <w:rPr>
            <w:rFonts w:ascii="Times New Roman" w:hAnsi="Times New Roman" w:cs="Times New Roman"/>
            <w:noProof/>
          </w:rPr>
          <w:t>4</w:t>
        </w:r>
        <w:r w:rsidRPr="009763C4">
          <w:rPr>
            <w:rFonts w:ascii="Times New Roman" w:hAnsi="Times New Roman" w:cs="Times New Roman"/>
          </w:rPr>
          <w:fldChar w:fldCharType="end"/>
        </w:r>
      </w:p>
    </w:sdtContent>
  </w:sdt>
  <w:p w14:paraId="5CFF9F2C" w14:textId="77777777" w:rsidR="008C4AC0" w:rsidRDefault="008C4A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7136BE"/>
    <w:multiLevelType w:val="hybridMultilevel"/>
    <w:tmpl w:val="AB349868"/>
    <w:lvl w:ilvl="0" w:tplc="4508B370">
      <w:start w:val="1"/>
      <w:numFmt w:val="bullet"/>
      <w:lvlText w:val="₋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AC0"/>
    <w:rsid w:val="00101484"/>
    <w:rsid w:val="00223224"/>
    <w:rsid w:val="0034774C"/>
    <w:rsid w:val="0061362D"/>
    <w:rsid w:val="00700553"/>
    <w:rsid w:val="0078101F"/>
    <w:rsid w:val="007A1CEB"/>
    <w:rsid w:val="008C4AC0"/>
    <w:rsid w:val="009763C4"/>
    <w:rsid w:val="00AA07CC"/>
    <w:rsid w:val="00AA7730"/>
    <w:rsid w:val="00B66F3B"/>
    <w:rsid w:val="00BC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67C6"/>
  <w15:chartTrackingRefBased/>
  <w15:docId w15:val="{69335A58-6A7E-4CBD-8609-756FF76F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C4AC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C4AC0"/>
  </w:style>
  <w:style w:type="paragraph" w:styleId="a5">
    <w:name w:val="header"/>
    <w:basedOn w:val="a"/>
    <w:link w:val="a6"/>
    <w:uiPriority w:val="99"/>
    <w:unhideWhenUsed/>
    <w:rsid w:val="008C4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AC0"/>
  </w:style>
  <w:style w:type="paragraph" w:styleId="a7">
    <w:name w:val="footer"/>
    <w:basedOn w:val="a"/>
    <w:link w:val="a8"/>
    <w:uiPriority w:val="99"/>
    <w:unhideWhenUsed/>
    <w:rsid w:val="008C4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AC0"/>
  </w:style>
  <w:style w:type="table" w:styleId="a9">
    <w:name w:val="Table Grid"/>
    <w:basedOn w:val="a1"/>
    <w:uiPriority w:val="39"/>
    <w:rsid w:val="008C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Васильева Татьяна Васильевна</cp:lastModifiedBy>
  <cp:revision>2</cp:revision>
  <dcterms:created xsi:type="dcterms:W3CDTF">2022-02-01T10:58:00Z</dcterms:created>
  <dcterms:modified xsi:type="dcterms:W3CDTF">2022-02-01T10:58:00Z</dcterms:modified>
</cp:coreProperties>
</file>