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О мерах по предупреждению коррупции в организациях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Противодействие коррупции (пункт 2 статьи 1 Федерального закона «О противодействии коррупции»)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в) по минимизации и (или) ликвидации последствий коррупционных правонарушений.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В соответствии со статьей 13.3 Федерального закона «О противодействии коррупции» организации обязаны разрабатывать и принимать меры по предупреждению коррупции.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Меры по предупреждению коррупции могут включать: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определение подразделений или должностных лиц, ответственных за профилактику коррупционных и иных правонарушений;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сотрудничество организации с правоохранительными органами;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принятие Кодекса этики и служебного поведения работников организации;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предотвращение и урегулирование конфликта интересов;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</w:rPr>
        <w:t>недопущение составления недостоверной отчетности и использования поддельных документов.</w:t>
      </w:r>
      <w:r>
        <w:rPr>
          <w:rFonts w:ascii="Times New Roman" w:hAnsi="Times New Roman"/>
          <w:sz w:val="28"/>
        </w:rPr>
        <w:br/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2025-10-20T12:09:23Z</dcterms:modified>
</cp:coreProperties>
</file>