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E86" w:rsidRDefault="00F14E86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11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14"/>
        <w:gridCol w:w="10369"/>
        <w:gridCol w:w="220"/>
        <w:gridCol w:w="253"/>
      </w:tblGrid>
      <w:tr w:rsidR="00F14E86">
        <w:trPr>
          <w:trHeight w:val="18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611D14">
            <w:pPr>
              <w:pStyle w:val="normal"/>
              <w:widowControl w:val="0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6"/>
              <w:tblW w:w="10755" w:type="dxa"/>
              <w:tblInd w:w="0" w:type="dxa"/>
              <w:tblLayout w:type="fixed"/>
              <w:tblLook w:val="0600"/>
            </w:tblPr>
            <w:tblGrid>
              <w:gridCol w:w="10755"/>
            </w:tblGrid>
            <w:tr w:rsidR="00F14E86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F14E86" w:rsidRDefault="00611D14">
                  <w:pPr>
                    <w:pStyle w:val="normal"/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осуществления образовательной деятельности</w:t>
                  </w:r>
                </w:p>
              </w:tc>
            </w:tr>
          </w:tbl>
          <w:p w:rsidR="00F14E86" w:rsidRDefault="00F14E86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E86" w:rsidRDefault="00F14E86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E86">
        <w:trPr>
          <w:trHeight w:val="62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611D14">
            <w:pPr>
              <w:pStyle w:val="normal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611D14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 Организация-оператор по сбору, обобщению и анализу информации о качестве условий оказания услуг - Общество с ограниченной ответственностью "Лаборатория диагностики и развития социальных систем", ИНН - 0262026670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4E86" w:rsidRDefault="00F14E86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4E86" w:rsidRDefault="00F14E86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E86">
        <w:trPr>
          <w:trHeight w:val="80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611D14">
            <w:pPr>
              <w:pStyle w:val="normal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ind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E86" w:rsidRDefault="00F14E86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E86" w:rsidRDefault="00F14E86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E86" w:rsidRDefault="00611D14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оказания услуги - 2023 год</w:t>
            </w:r>
          </w:p>
        </w:tc>
      </w:tr>
    </w:tbl>
    <w:p w:rsidR="00F14E86" w:rsidRDefault="00F14E86">
      <w:pPr>
        <w:pStyle w:val="normal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a7"/>
        <w:tblW w:w="107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6"/>
        <w:gridCol w:w="2644"/>
        <w:gridCol w:w="220"/>
        <w:gridCol w:w="427"/>
        <w:gridCol w:w="2751"/>
        <w:gridCol w:w="220"/>
      </w:tblGrid>
      <w:tr w:rsidR="00F14E86">
        <w:trPr>
          <w:trHeight w:val="128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4E86" w:rsidRDefault="00611D14">
            <w:pPr>
              <w:pStyle w:val="normal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Генеральный директор</w:t>
            </w:r>
          </w:p>
          <w:p w:rsidR="00F14E86" w:rsidRDefault="00611D14">
            <w:pPr>
              <w:pStyle w:val="normal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ООО «Лаборатория-С»</w:t>
            </w:r>
          </w:p>
          <w:p w:rsidR="00F14E86" w:rsidRDefault="00F14E8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611D14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  <w:lang w:val="ru-RU"/>
              </w:rPr>
              <w:drawing>
                <wp:inline distT="114300" distB="114300" distL="114300" distR="114300">
                  <wp:extent cx="2179275" cy="1847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 l="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2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</w:p>
          <w:tbl>
            <w:tblPr>
              <w:tblStyle w:val="a9"/>
              <w:tblW w:w="107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0781"/>
            </w:tblGrid>
            <w:tr w:rsidR="00F14E86">
              <w:trPr>
                <w:trHeight w:val="860"/>
              </w:trPr>
              <w:tc>
                <w:tcPr>
                  <w:tcW w:w="73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14E86" w:rsidRDefault="00F14E86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14E86" w:rsidRDefault="00F14E86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14E86" w:rsidRDefault="00611D14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Д.Ф. Барсукова</w:t>
                  </w:r>
                </w:p>
              </w:tc>
            </w:tr>
          </w:tbl>
          <w:p w:rsidR="00F14E86" w:rsidRDefault="00F14E8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E86" w:rsidRDefault="00F14E86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ИСПОЛЬЗУЕМЫЕ СОКРАЩЕНИЯ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Sn - Показатель оценки качества по организации социальной сферы, в отношении которой проведена независимая оценка качества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Чобщ - общее число опрошенных получателей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Пинф - Соответствие информации о деятельности организации социальной сферы, раз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Инорм - количество информации, размещение которой на общедоступных информационных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ресурсах установлено законодательными и иными нормативными правовыми актами Российской Федерации (сайт)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 размещение которой на общедоступных информационных ресурсах установлено законодательными и иными нормативными правовыми 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ктами Российской Федерации (стенд)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Истенд - количество информации, размещенной на информационных стендах в помещении организации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Исайт - количество информации, размещенной на официальном сайте организации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Пдист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Тдист – количество баллов за каждый дистанционный способ взаимодействия с получ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ателями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Сдист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Поткруд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Усайт - число получателей услуг, удовлетворенных открытостью, полнотой и досту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пностью информации, размещенной на официальном сайте организации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услуг, в том числе время ожидания предоставления услуг»*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Пкомф.усл - Обеспечение в организации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оциальной сферы комфортных условий предоставления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Ткомф– количество баллов за каждое комфортное условие предоставления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Скомф – количество комфортных условий предоставления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Укомф - число получателей услуг, удовлетворенных комфортностью пре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доставления услуг организацией 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Пкомфуд - Доля получателей услуг удовлетворенных комфортностью предоставления услуг организацией 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ргдост - Оборудование помещений организации социальной сферы и прилегающей к ней территории с учетом доступности для 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Торгдост – количество баллов за каждое условие доступности организации для 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Соргдост – количество условий доступности ор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ганизации для 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Пуслугдост - Обеспечение в организации социальной сферы условий доступности, позволяющих инвалидам получать услуги наравне с другими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Туслугдост – количество баллов за каждое условие доступности, позволяющее инвалидам получать услуги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наравне с другими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 – количество условий доступности, позволяющих инвалидам получать услуги наравне с другими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Пдостуд - Доля получателей услуг, удовлетворенных доступностью услуг для 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Чинв - число опрошенных получателей услуг-инвалидов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дост - число получателей услуг-инвалидов, удовлетворенных доступностью услуг для инвалидов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Пперв.конт уд - Доля получателей 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 - число получателей услуг, удовлетво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 - Доля получателей услуг, удовлетворенных доброжелательностью, вежливостью работников организации социальной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феры, обеспечивающих непосредственное оказание услуги при обращении в организацию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Пвежл.дистуд 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Увежл.дист - число получателей услуг, удовлетворенных доброжелательностью, вежливостью раб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отников организации при использовании дистанционных форм взаимодействия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Преком -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Уреком - число получателей услуг, которые готовы 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екомендовать организацию родственникам и знакомым (могли бы ее рекомендовать, если бы была возможность выбора организации)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Уорг.усл - число получателей услуг, удовлетворенных организационными условиями предоставления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 - Доля получателей усл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уг, удовлетворенных организационными условиями предоставления услуг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Ууд - число получателей услуг, удовлетворенных в целом условиями оказания услуг в организации 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удовлетворенных в целом условиями оказания услу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 в организации социальной сферы</w:t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F14E86" w:rsidRDefault="00611D14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результаты сбора, обобщения и анализа информации о качестве оказания услуг организациями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55"/>
      </w:tblGrid>
      <w:tr w:rsidR="00F14E86">
        <w:trPr>
          <w:trHeight w:val="450"/>
        </w:trPr>
        <w:tc>
          <w:tcPr>
            <w:tcW w:w="10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организаций (учреждений), участвовавших в процедуре: организации, осуществляющие образовательную деятельность</w:t>
            </w:r>
          </w:p>
        </w:tc>
      </w:tr>
    </w:tbl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сбора, обобщения и анализа информации осуществлялась организацией-оператором в соответствии с Приказом Минтруда России от 31.05.2018 N 344н "Об утверждении Единого порядка расчета показателей, характеризующих общие критерии оценки качества услови</w:t>
      </w:r>
      <w:r>
        <w:rPr>
          <w:rFonts w:ascii="Times New Roman" w:eastAsia="Times New Roman" w:hAnsi="Times New Roman" w:cs="Times New Roman"/>
          <w:sz w:val="24"/>
          <w:szCs w:val="24"/>
        </w:rPr>
        <w:t>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России 11.10.2018 N 52409), а также рядом иных нормативно-правовых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актов, перечень которых представлен в техническом задании к договору (контракту), в рамках которой проводилась данная процедура.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проведения - 2023 год.</w:t>
      </w:r>
    </w:p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каждой организации, которая подлежала процедуре, на основе собранной, обобщенной и проанали</w:t>
      </w:r>
      <w:r>
        <w:rPr>
          <w:rFonts w:ascii="Times New Roman" w:eastAsia="Times New Roman" w:hAnsi="Times New Roman" w:cs="Times New Roman"/>
          <w:sz w:val="24"/>
          <w:szCs w:val="24"/>
        </w:rPr>
        <w:t>зированной информации рассчитан Sn - итоговый показатель оценки качества организации.</w:t>
      </w:r>
    </w:p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показателя оценки качества рассчитывалось в баллах и его максимально возможное значение составляет 100 баллов.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приведена информация о распределении 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рганизаций по группам (80-100 баллов, 60-79 баллов, 40-59 баллов, 20-39 баллов, 0-19 баллов). Деление на группы “отлично”, “хорошо”, “удовлетворительно”, “ниже среднего”, “неудовлетворительно” - условное, по аналогии  с данными сайта bus.gov.ru.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20"/>
        <w:gridCol w:w="4125"/>
        <w:gridCol w:w="2850"/>
        <w:gridCol w:w="3060"/>
      </w:tblGrid>
      <w:tr w:rsidR="00F14E86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орг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4E8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определения итогового показателя  были рассчитаны следующие показатели оценки:</w:t>
      </w:r>
    </w:p>
    <w:p w:rsidR="00F14E86" w:rsidRDefault="00F14E86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услуг»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К5 - Показатель, характеризующи</w:t>
      </w:r>
      <w:r>
        <w:rPr>
          <w:rFonts w:ascii="Times New Roman" w:eastAsia="Times New Roman" w:hAnsi="Times New Roman" w:cs="Times New Roman"/>
          <w:sz w:val="24"/>
          <w:szCs w:val="24"/>
        </w:rPr>
        <w:t>й критерий оценки качества «Удовлетворенность условиями оказания услуг»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и диаграммах применены условные сокращения в названиях показателей по аналогии с сайтом bus.gov.ru - Открытость,  Комфортность, Доступность услуг, Доброжелательность, Удовле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творенность. </w:t>
      </w:r>
    </w:p>
    <w:p w:rsidR="00F14E86" w:rsidRDefault="00F14E86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Обобщенные результаты по вышеуказанным показателям приведены в таблице. </w:t>
      </w:r>
    </w:p>
    <w:tbl>
      <w:tblPr>
        <w:tblStyle w:val="ac"/>
        <w:tblW w:w="105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F14E86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F14E8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оценки</w:t>
            </w:r>
          </w:p>
        </w:tc>
      </w:tr>
      <w:tr w:rsidR="00F14E86">
        <w:trPr>
          <w:trHeight w:val="450"/>
        </w:trPr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F14E8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F14E8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F14E86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F14E8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14E86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14E8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14E8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14E86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92,90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82,08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52,43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84,69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87,03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79,82</w:t>
            </w:r>
          </w:p>
        </w:tc>
      </w:tr>
      <w:tr w:rsidR="00F14E86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88,52</w:t>
            </w:r>
          </w:p>
        </w:tc>
      </w:tr>
      <w:tr w:rsidR="00F14E86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65,90</w:t>
            </w:r>
          </w:p>
        </w:tc>
      </w:tr>
      <w:tr w:rsidR="00F14E86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22,62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F14E86">
          <w:headerReference w:type="default" r:id="rId8"/>
          <w:footerReference w:type="default" r:id="rId9"/>
          <w:pgSz w:w="11906" w:h="16838"/>
          <w:pgMar w:top="1133" w:right="566" w:bottom="566" w:left="566" w:header="720" w:footer="720" w:gutter="0"/>
          <w:pgNumType w:start="1"/>
          <w:cols w:space="720"/>
        </w:sect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Итоги оценки качества по результатам процедуры сбора, обобщения и анализа информации о качестве условий оказания услуг организациями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8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812"/>
        <w:gridCol w:w="1178"/>
        <w:gridCol w:w="1177"/>
        <w:gridCol w:w="1177"/>
        <w:gridCol w:w="1177"/>
        <w:gridCol w:w="1177"/>
        <w:gridCol w:w="1177"/>
      </w:tblGrid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показатель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услуг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Доброжелательность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r>
              <w:rPr>
                <w:rFonts w:ascii="Times New Roman" w:eastAsia="Times New Roman" w:hAnsi="Times New Roman" w:cs="Times New Roman"/>
              </w:rPr>
              <w:t>СОШ Д.Акбарисово"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90,1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М. Егорова С.Базгиево"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85,12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им.Алексея Кондратьева С.Дюртюли"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И.Абдуллина С.Зириклы"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М.Фархутдинова С.Мичуринск"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С.Наратасты"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Д.Сакты"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Д.Три Ключа"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r>
              <w:rPr>
                <w:rFonts w:ascii="Times New Roman" w:eastAsia="Times New Roman" w:hAnsi="Times New Roman" w:cs="Times New Roman"/>
              </w:rPr>
              <w:t>СОШ С.Чалмалы"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№1 С.Шаран"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№2 С.Шаран"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85,70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91,9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"Малышок" С.Дюртюли"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"Березка"</w:t>
            </w:r>
            <w:r>
              <w:rPr>
                <w:rFonts w:ascii="Times New Roman" w:eastAsia="Times New Roman" w:hAnsi="Times New Roman" w:cs="Times New Roman"/>
              </w:rPr>
              <w:t xml:space="preserve"> С.Зириклы"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66,46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"Колосок" С. 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МБДОУ"Детский Сад "Радуга" С. 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78,96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"Энже" С. Нуреево"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65,90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"Батыр" С. 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"Ромашка" С.Чалмалы"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73,36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"Детский Сад "Теремок" С.Шаран"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F14E86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"</w:t>
            </w:r>
            <w:r>
              <w:rPr>
                <w:rFonts w:ascii="Times New Roman" w:eastAsia="Times New Roman" w:hAnsi="Times New Roman" w:cs="Times New Roman"/>
              </w:rPr>
              <w:t>Центр Детского Творчества и Спорта С.Шаран"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ОБОБЩЕННЫЕ ВЫВОДЫ И РЕКОМЕНДАЦИИ ПО РЕЗУЛЬТАТАМ СБОРА, ОБОБЩЕНИЯ И АНАЛИЗА ИНФОРМАЦИИ</w:t>
      </w: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1) РЕЗУЛЬТАТЫ СБОРА, ОБОБЩЕНИЯ И АНАЛИЗА ИНФОРМАЦИИ О КАЧЕСТВЕ </w:t>
      </w: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УСЛОВИЙ ОКАЗАНИЯ УСЛУГ ОРГАНИЗАЦИЯМИ*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обеспечения условий “комфортности”, в которых осуществляется деятельность,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53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510"/>
        <w:gridCol w:w="7020"/>
      </w:tblGrid>
      <w:tr w:rsidR="00F14E86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зоны отдыха (ожидания)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ебуется обеспечить условия: МБОУ "СОШ Д.Акбарисово"; МБОУ "СОШ им.Алексея Кондратьева С.Дюртюли"; МБОУ "СОШ С.Чалмалы"; МБОУ "СОШ №2 С.Шаран"; МБДОУ "Детский Сад "Березка" С.Зириклы"; МБДОУ"Детский Сад "Радуга" С. Шаран"; МБДОУ "Детский Сад "Энже" С. Нурее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во"; МБДОУ "Детский Сад "Батыр" С. Шаран"; МБДОУ "Детский Сад "Ромашка" С.Чалмалы"; МБДОУ "Детский Сад "Теремок" С.Шаран";</w:t>
            </w:r>
          </w:p>
        </w:tc>
      </w:tr>
      <w:tr w:rsidR="00F14E86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понятность навигации внутри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"СОШ №2 С.Шаран"; МБДОУ "Детский Сад "Березка"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С.Зириклы"; МБДОУ "Детский Сад "Колосок" С. Шаран"; МБДОУ"Детский Сад "Радуга" С. Шаран";</w:t>
            </w:r>
          </w:p>
        </w:tc>
      </w:tr>
      <w:tr w:rsidR="00F14E86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МБДОУ "Детский Сад "Колосок" С. Шаран"; МБДОУ"Детский Сад "Радуга" С. Шаран"; МБДОУ "Детский Сад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Энже" С. Нуреево"; МБДОУ "Детский Сад "Батыр" С. Шаран"; МБДОУ "Детский Сад "Теремок" С.Шаран";</w:t>
            </w:r>
          </w:p>
        </w:tc>
      </w:tr>
      <w:tr w:rsidR="00F14E86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санитарно-гигиенических помещений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МБДОУ "Детский Сад "Березка" С.Зириклы"; МБДОУ "Детский Сад "Энже" С. Нур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еево";</w:t>
            </w:r>
          </w:p>
        </w:tc>
      </w:tr>
      <w:tr w:rsidR="00F14E86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МБДОУ "Детский Сад "Березка" С.Зириклы"; МБДОУ "Детский Сад "Энже" С. Нуреево";</w:t>
            </w:r>
          </w:p>
        </w:tc>
      </w:tr>
    </w:tbl>
    <w:p w:rsidR="00F14E86" w:rsidRDefault="00F14E86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2) РЕЗУЛЬТАТЫ СБОРА, ОБОБЩЕНИЯ И АНАЛИЗА ИНФОРМАЦИИ О ДОСТУПНОСТИ УСЛУГ ДЛЯ ИНВАЛИДОВ И ЛИЦ С ОВЗ: Оборудование помещений организации социальной сферы и прилегающей к ней территории с учетом доступности для инвалидов, а также условий доступности, позволяющ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 инвалидам получать услуги наравне с другими.*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оборудования территории, прилегающей к зданиям организации, и помещений с учетом доступности для инвалидов, выявил сле</w:t>
      </w:r>
      <w:r>
        <w:rPr>
          <w:rFonts w:ascii="Times New Roman" w:eastAsia="Times New Roman" w:hAnsi="Times New Roman" w:cs="Times New Roman"/>
          <w:sz w:val="24"/>
          <w:szCs w:val="24"/>
        </w:rPr>
        <w:t>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54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405"/>
        <w:gridCol w:w="7140"/>
      </w:tblGrid>
      <w:tr w:rsidR="00F14E86">
        <w:trPr>
          <w:trHeight w:val="105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МБДОУ "Детский Сад "Малышок" С.Дюртюли"; МБДОУ "Детский Сад "Березка" С.Зириклы"; МБДОУ "Детский Сад "Колосок" С. Шаран"; МБДОУ "Детский Сад "Энже" С. 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реево"; МБДОУ "Детский Сад "Батыр" С. Шаран"; МБДОУ "Детский Сад "Теремок" С.Шаран"; МБУ ДО "Центр Детского Творчества и Спорта С.Шаран";</w:t>
            </w:r>
          </w:p>
        </w:tc>
      </w:tr>
      <w:tr w:rsidR="00F14E86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Д.Акбарисов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о"; МБОУ "СОШ им.Алексея Кондратьева С.Дюртюли"; МБОУ "СОШ им. М.Фархутдинова С.Мичуринск"; МБОУ "СОШ С.Чалмалы"; МБДОУ "Детский Сад "Малышок" С.Дюртюли"; МБДОУ "Детский Сад "Березка" С.Зириклы"; МБДОУ"Детский Сад "Радуга" С. Шаран"; МБДОУ "Детский Сад "Эн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же" С. Нуреево"; МБДОУ "Детский Сад "Батыр" С. Шаран"; МБДОУ "Детский Сад "Ромашка" С.Чалмалы"; МБДОУ "Детский Сад "Теремок" С.Шаран"; МБУ ДО "Центр Детского Творчества и Спорта С.Шаран";</w:t>
            </w:r>
          </w:p>
        </w:tc>
      </w:tr>
      <w:tr w:rsidR="00F14E86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МБДОУ "Детский Сад "Малышок" С.Дюртюли"; МБДОУ "Детский Сад "Березка" С.Зириклы"; МБДОУ "Детский Сад "Колосок" С. Шаран"; МБДОУ "Детский Сад "Энже" С. Нуреев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о"; МБДОУ "Детский Сад "Ромашка" С.Чалмалы"; МБУ ДО "Центр Детского Творчества и Спорта С.Шаран";</w:t>
            </w:r>
          </w:p>
        </w:tc>
      </w:tr>
      <w:tr w:rsidR="00F14E86">
        <w:trPr>
          <w:trHeight w:val="8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"СОШ Д.Акбарисово"; МБОУ "СОШ им. М. Егорова С.Базгиево"; МБОУ "СОШ им.Алексея Кондратьева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С.Дюртюли"; МБОУ "СОШ им. И.Абдуллина С.Зириклы"; МБОУ "СОШ им. М.Фархутдинова С.Мичуринск"; МБОУ "СОШ С.Наратасты"; МБОУ "СОШ Д.Сакты"; МБОУ "СОШ Д.Три Ключа"; МБОУ "СОШ С.Чалмалы"; МБОУ "СОШ №2 С.Шаран"; МБДОУ "Детский Сад "Малышок" С.Дюртюли"; МБДОУ "Де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"Березка" С.Зириклы"; МБДОУ "Детский Сад "Колосок" С. Шаран"; МБДОУ"Детский Сад "Радуга" С. Шаран"; МБДОУ "Детский Сад "Энже" С. Нуреево"; МБДОУ "Детский Сад "Батыр" С. Шаран"; МБДОУ "Детский Сад "Ромашка" С.Чалмалы"; МБДОУ "Детский Сад "Теремок"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С.Шаран"; МБУ ДО "Центр Детского Творчества и Спорта С.Шаран";</w:t>
            </w:r>
          </w:p>
        </w:tc>
      </w:tr>
      <w:tr w:rsidR="00F14E86">
        <w:trPr>
          <w:trHeight w:val="14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Д.Акбарисово"; МБОУ "СОШ им.Алексея Кондратьева С.Дюртюли"; МБОУ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С.Наратасты"; МБОУ "СОШ Д.Три Ключа"; МБДОУ "Детский Сад "Малышок" С.Дюртюли"; МБДОУ "Детский Сад "Березка" С.Зириклы"; МБДОУ "Детский Сад "Колосок" С. Шаран"; МБДОУ"Детский Сад "Радуга" С. Шаран"; МБДОУ "Детский Сад "Энже" С. Нуреево"; МБДОУ "Детский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"Батыр" С. Шаран"; МБДОУ "Детский Сад "Ромашка" С.Чалмалы"; МБДОУ "Детский Сад "Теремок" С.Шаран"; МБУ ДО "Центр Детского Творчества и Спорта С.Шаран";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условий доступности, позволяющих инвалидам получать услуги наравне с другими,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51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390"/>
        <w:gridCol w:w="7125"/>
      </w:tblGrid>
      <w:tr w:rsidR="00F14E86">
        <w:trPr>
          <w:trHeight w:val="75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"СОШ Д.Акбарисово"; МБОУ "СОШ им.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С.Базгиево"; МБОУ "СОШ им.Алексея Кондратьева С.Дюртюли"; МБОУ "СОШ С.Наратасты"; МБОУ "СОШ Д.Три Ключа"; МБОУ "СОШ №1 С.Шаран"; МБОУ "СОШ №2 С.Шаран"; МБДОУ "Детский Сад "Малышок" С.Дюртюли"; МБДОУ "Детский Сад "Березка" С.Зириклы"; МБДОУ "Детский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"Колосок" С. Шаран"; МБДОУ"Детский Сад "Радуга" С. Шаран"; МБДОУ "Детский Сад "Энже" С. Нуреево"; МБДОУ "Детский Сад "Батыр" С. Шаран"; МБДОУ "Детский Сад "Теремок" С.Шаран"; МБУ ДО "Центр Детского Творчества и Спорта С.Шаран";</w:t>
            </w:r>
          </w:p>
        </w:tc>
      </w:tr>
      <w:tr w:rsidR="00F14E86">
        <w:trPr>
          <w:trHeight w:val="81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Д.Акбарисово"; МБОУ "СОШ им. М. Егорова С.Базгиево"; МБОУ "СОШ им.Алексея Кондратьева С.Д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юртюли"; МБОУ "СОШ С.Наратасты"; МБОУ "СОШ Д.Сакты"; МБОУ "СОШ Д.Три Ключа"; МБОУ "СОШ С.Чалмалы"; МБОУ "СОШ №1 С.Шаран"; МБОУ "СОШ №2 С.Шаран"; МБДОУ "Детский Сад "Малышок" С.Дюртюли"; МБДОУ "Детский Сад "Березка" С.Зириклы"; МБДОУ "Детский Сад "Колосок"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Шаран"; МБДОУ"Детский Сад "Радуга" С. Шаран"; МБДОУ "Детский Сад "Энже" С. Нуреево"; МБДОУ "Детский Сад "Батыр" С. Шаран"; МБДОУ "Детский Сад "Ромашка" С.Чалмалы"; МБДОУ "Детский Сад "Теремок" С.Шаран"; МБУ ДО "Центр Детского Творчества и Спорта С.Шаран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</w:t>
            </w:r>
          </w:p>
        </w:tc>
      </w:tr>
      <w:tr w:rsidR="00F14E86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Д.Акбарисово"; МБОУ "СОШ им. М. Егорова С.Базгиево"; МБОУ "СОШ им.Алексея Кондратьева С.Дюртюли"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"СОШ им. И.Абдуллина С.Зириклы"; МБОУ "СОШ им. М.Фархутдинова С.Мичуринск"; МБОУ "СОШ Д.Сакты"; МБОУ "СОШ Д.Три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Ключа"; МБОУ "СОШ С.Чалмалы"; МБОУ "СОШ №1 С.Шаран"; МБОУ "СОШ №2 С.Шаран"; МБДОУ "Детский Сад "Малышок" С.Дюртюли"; МБДОУ "Детский Сад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Березка" С.Зириклы"; МБДОУ "Детский Сад "Колосок" С. Шаран"; МБДОУ"Детский Сад "Радуга" С. Шаран"; МБДОУ "Детский Сад "Энже" С. Нуреево"; МБДОУ "Детский Сад "Батыр" С. Шаран"; МБДОУ "Детский Сад "Ромашка" С.Чалмалы"; МБДОУ "Детский Сад "Теремок" С.Шаран";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"Центр Детского Творчества и Спорта С.Шаран";</w:t>
            </w:r>
          </w:p>
        </w:tc>
      </w:tr>
      <w:tr w:rsidR="00F14E86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альтернативной версии сайта организации для инвалидов по зрению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МБДОУ "Детский Сад "Малышок" С.Дюртюли"; МБДОУ "Детский Сад "Колосок" С. Шаран"; МБДОУ"Детский Сад "Радуга"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Шаран"; МБДОУ "Детский Сад "Энже" С. Нуреево"; МБДОУ "Детский Сад "Батыр" С. Шаран";</w:t>
            </w:r>
          </w:p>
        </w:tc>
      </w:tr>
      <w:tr w:rsidR="00F14E86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Д.Акбарисово"; МБОУ "СОШ им. М. Егорова С.Базгиево"; МБОУ "СОШ им.Алексея Кондратьева С.Дюртюли"; МБОУ "СОШ Д.Сакты"; МБОУ "СОШ С.Чалмалы"; МБДОУ "Детский Сад "Малышок" С.Дюртюли"; МБДОУ "Детский Сад "Березка" С.Зири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клы"; МБДОУ "Детский Сад "Колосок" С. Шаран"; МБДОУ"Детский Сад "Радуга" С. Шаран"; МБДОУ "Детский Сад "Энже" С. Нуреево"; МБДОУ "Детский Сад "Батыр" С. Шаран"; МБДОУ "Детский Сад "Ромашка" С.Чалмалы"; МБДОУ "Детский Сад "Теремок" С.Шаран";</w:t>
            </w:r>
          </w:p>
        </w:tc>
      </w:tr>
      <w:tr w:rsidR="00F14E86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едоставления услуг в дистанционном режиме или на дому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"СОШ им.Алексея Кондратьева С.Дюртюли"; МБОУ "СОШ Д.Сакты"; МБОУ "СОШ С.Чалмалы"; МБДОУ "Детский Сад "Малышок" С.Дюртюли"; МБДОУ "Детский Сад "Березка" С.Зириклы";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"Детский Сад "Колосок" С. Шаран"; МБДОУ"Детский Сад "Радуга" С. Шаран"; МБДОУ "Детский Сад "Энже" С. Нуреево"; МБДОУ "Детский Сад "Батыр" С. Шаран"; МБДОУ "Детский Сад "Ромашка" С.Чалмалы"; МБДОУ "Детский Сад "Теремок" С.Шаран";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 РЕЗУЛЬТАТЫ СБОРА,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ОБОБЩЕНИЯ И АНАЛИЗА ИНФОРМАЦИИ О СООТВЕТСТВИИ САЙТОВ УСТАНОВЛЕННЫМ ТРЕБОВАНИЯМ В ЧАСТИ РАЗМЕЩЕНИЯ ОБЯЗАТЕЛЬНОЙ ИНФОРМАЦИИ*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f2"/>
        <w:tblW w:w="10755" w:type="dxa"/>
        <w:tblInd w:w="-60" w:type="dxa"/>
        <w:tblLayout w:type="fixed"/>
        <w:tblLook w:val="0600"/>
      </w:tblPr>
      <w:tblGrid>
        <w:gridCol w:w="10755"/>
      </w:tblGrid>
      <w:tr w:rsidR="00F14E86">
        <w:trPr>
          <w:trHeight w:val="450"/>
        </w:trPr>
        <w:tc>
          <w:tcPr>
            <w:tcW w:w="10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законом от 29.12.201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№ 273-ФЗ «Об образовании в Российской Федерации» (далее – ФЗ-273) образовательные организации (далее – ОО) должны обеспечивать открытость и доступность информации о своей деятельности посредством обеспечения размещения информации в информационно-телекомм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уникационных сетях, в том числе на официальном сайте образовательной организации в сети «Интернет» (далее – официальный сайт). Правила размещения на официальном сайте образовательной организации в информационно-телекоммуникационной сети «Интернет» и обновл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 информации об образовательной организации утверждены постановлением Правительства Российской Федерации.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информации отражены в приказе Федеральной службы по надзору в сфере образования и науки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информации".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размещенной на сайте (сайтах) информации на соответствие требованиям нормативно-правовой базы:</w:t>
      </w:r>
    </w:p>
    <w:tbl>
      <w:tblPr>
        <w:tblStyle w:val="af3"/>
        <w:tblW w:w="1051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05"/>
        <w:gridCol w:w="3510"/>
      </w:tblGrid>
      <w:tr w:rsidR="00F14E86">
        <w:trPr>
          <w:trHeight w:val="60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(при наличии) наименование образовательной организации. Информация о дате создания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7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учредителе, учредителях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месте нахождения образовательной организации и ее филиалов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режиме, графике работы: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0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контактных телефонах и об адресах электронной почты: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3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структуре и об органах управления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3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Лицензии на осуществление образовательной деятельности (с приложениями):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Свидетельства о государственной аккредитации (с приложениями):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финансово-хозяйственной деятельности образовательной организации или бюджетные сметы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24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по основным вопросам организации и осуществления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размещена</w:t>
            </w:r>
          </w:p>
        </w:tc>
      </w:tr>
      <w:tr w:rsidR="00F14E86">
        <w:trPr>
          <w:trHeight w:val="7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распорядка обучающихся, правила внутреннего трудового распорядка и коллективный договор: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результатах самообследования: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0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 услуг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15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ещена</w:t>
            </w:r>
          </w:p>
        </w:tc>
      </w:tr>
      <w:tr w:rsidR="00F14E86">
        <w:trPr>
          <w:trHeight w:val="54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реализуемых уровнях образования: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формах обучения: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нормативных сроках обучения: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2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описании образовательных программ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88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учебных планах реализуемых образовательных программ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15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8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календарных учебных графиках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2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реализуемых образовательных программах: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численности обучающихся 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2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языках, на которых осуществляется образование (обучение):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0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2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0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федеральных государственных образовательных стандартах и об образовательных стандартах с приложением их копий (при наличии)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2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руководителе образовательной организации, его заместителях, руководителях филиалов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бразовательной организации (при их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88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материально-техническом обеспечении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питания обучающихся (при наличии)*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охраны здоровья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доступе к информационным системам и информационно-телекоммуникационным сетям: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9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электронных образовательных ресурсах, к которым обеспечивается доступ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8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и условиях предоставления обучающимся стипендий, мер социальной поддержки: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4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общежития, интерната, количестве жилых помещений в общежитии, интернате для иногородних обучающихся, формировании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за проживание в общежитии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4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трудоустройстве выпускников (при наличии)*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3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наличии и порядке оказания платных образовательных услуг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5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объеме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7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поступлении финансовых и материальных средств и об их расходовании по итогам финансового года: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37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количестве вакантных мест для приема (перевода):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1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материально-техническом обеспечении образовательной деятельности для использования инвалидами и лицами с ОВЗ: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11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8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специальных условиях питания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специальных условиях охраны здоровья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приспособленных для использования инв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алидами и лицами с ограниченными возможностями здоровья электронных образовательных ресурсах, к которым обеспечивается доступ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специальных технических средств обучения коллективного и индивидуального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инвалидами и лицами с ОВЗ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Заключенные и планируемые к заключению договоры с иностранными и (или) международными организациями по вопросам образования и науки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F14E86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Международная аккредитация образовательных программ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было проанализировано наличие на официальных сайтах информации: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овании: абонентский номер телефона, 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адрес электронной почты,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ействия с получателями услуг и их функционировании: электронные сервисы (для подачи электронного обращения (жалобы, предложения), получения консультации по оказываемым услугам, раздел официального сайта «Часто задаваемые вопросы»),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техническая возможность выражения получателем услуг мнения о качестве условий оказания услуг организацией социальной сферы (наличие анкеты для опроса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 или гиперссылки на нее).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Отмечен высокий уровень доступности взаимодействия с получателями услуг по телефону, электронной почте.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4) РЕЗУЛЬТАТЫ СБОРА, ОБОБЩЕНИЯ И АНАЛИЗА ИНФОРМАЦИИ О СООТВЕТСТВИИ СТЕНДОВ УСТАНОВЛЕННЫМ ТРЕБОВАНИЯМ В ЧАСТИ РАЗМЕЩЕНИЯ ОБЯЗАТЕЛЬНОЙ ИНФОРМАЦИИ*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обязательной к размещению на стенде информации: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Style w:val="af4"/>
        <w:tblW w:w="104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440"/>
      </w:tblGrid>
      <w:tr w:rsidR="00F14E86">
        <w:trPr>
          <w:trHeight w:val="450"/>
        </w:trPr>
        <w:tc>
          <w:tcPr>
            <w:tcW w:w="10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месте нахождения образовательной организации и ее филиалов (при наличии)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режиме, графике работы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контактных телефонах и об адресах электронной почты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</w:t>
            </w:r>
            <w:r>
              <w:rPr>
                <w:rFonts w:ascii="Times New Roman" w:eastAsia="Times New Roman" w:hAnsi="Times New Roman" w:cs="Times New Roman"/>
              </w:rPr>
              <w:t>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</w:t>
            </w:r>
            <w:r>
              <w:rPr>
                <w:rFonts w:ascii="Times New Roman" w:eastAsia="Times New Roman" w:hAnsi="Times New Roman" w:cs="Times New Roman"/>
              </w:rPr>
              <w:t>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Лицензии на осуществление образовательной деятельности (с приложениями)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Свидетельства о г</w:t>
            </w:r>
            <w:r>
              <w:rPr>
                <w:rFonts w:ascii="Times New Roman" w:eastAsia="Times New Roman" w:hAnsi="Times New Roman" w:cs="Times New Roman"/>
              </w:rPr>
              <w:t>осударственной аккредитации (с приложениями)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</w:t>
            </w:r>
            <w:r>
              <w:rPr>
                <w:rFonts w:ascii="Times New Roman" w:eastAsia="Times New Roman" w:hAnsi="Times New Roman" w:cs="Times New Roman"/>
              </w:rPr>
              <w:t>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</w:t>
            </w:r>
            <w:r>
              <w:rPr>
                <w:rFonts w:ascii="Times New Roman" w:eastAsia="Times New Roman" w:hAnsi="Times New Roman" w:cs="Times New Roman"/>
              </w:rPr>
              <w:t>зацией и обучающимися и (или) родителями (законными представителями) несовершеннолетних обучающихся.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Правила внутреннего распорядка обучающихся, правила внутреннего трудового распорядка и коллективный договор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Документ о порядке оказания платных образов</w:t>
            </w:r>
            <w:r>
              <w:rPr>
                <w:rFonts w:ascii="Times New Roman" w:eastAsia="Times New Roman" w:hAnsi="Times New Roman" w:cs="Times New Roman"/>
              </w:rPr>
              <w:t>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об учебных планах реализуемых образовательных программ с прил</w:t>
            </w:r>
            <w:r>
              <w:rPr>
                <w:rFonts w:ascii="Times New Roman" w:eastAsia="Times New Roman" w:hAnsi="Times New Roman" w:cs="Times New Roman"/>
              </w:rPr>
              <w:t>ожением их копий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</w:t>
            </w:r>
            <w:r>
              <w:rPr>
                <w:rFonts w:ascii="Times New Roman" w:eastAsia="Times New Roman" w:hAnsi="Times New Roman" w:cs="Times New Roman"/>
              </w:rPr>
              <w:t>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руководителе образовательной организации, его заместителях, руководителях филиал</w:t>
            </w:r>
            <w:r>
              <w:rPr>
                <w:rFonts w:ascii="Times New Roman" w:eastAsia="Times New Roman" w:hAnsi="Times New Roman" w:cs="Times New Roman"/>
              </w:rPr>
              <w:t>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условиях питания обуча</w:t>
            </w:r>
            <w:r>
              <w:rPr>
                <w:rFonts w:ascii="Times New Roman" w:eastAsia="Times New Roman" w:hAnsi="Times New Roman" w:cs="Times New Roman"/>
              </w:rPr>
              <w:t>ющихся, в том числе инвалидов и лиц с ограниченными возможностями здоровья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наличии и условиях предоставления обучающимся стипендий, мер социальной поддержки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наличии и порядке оказания платных образовательных услуг (при наличии</w:t>
            </w:r>
            <w:r>
              <w:rPr>
                <w:rFonts w:ascii="Times New Roman" w:eastAsia="Times New Roman" w:hAnsi="Times New Roman" w:cs="Times New Roman"/>
              </w:rPr>
              <w:t>)*</w:t>
            </w:r>
          </w:p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</w:t>
            </w:r>
            <w:r>
              <w:rPr>
                <w:rFonts w:ascii="Times New Roman" w:eastAsia="Times New Roman" w:hAnsi="Times New Roman" w:cs="Times New Roman"/>
              </w:rPr>
              <w:t>кой Федерации, местных бюджетов, по договорам об образовании за счет средств физических и (или) юридических лиц)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стендах информация размещена в соответствии с утвержденным перечнем.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5) РЕЗУЛЬТАТЫ СБОРА, ОБОБЩЕНИЯ И АНАЛИЗА ИНФОРМАЦИИ 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ОПРОСА ПОЛУЧАТЕЛЕЙ УСЛУГ*</w:t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Абсолютные показатели анкетирования: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410" w:type="dxa"/>
        <w:tblInd w:w="-60" w:type="dxa"/>
        <w:tblLayout w:type="fixed"/>
        <w:tblLook w:val="0600"/>
      </w:tblPr>
      <w:tblGrid>
        <w:gridCol w:w="8790"/>
        <w:gridCol w:w="1620"/>
      </w:tblGrid>
      <w:tr w:rsidR="00F14E86">
        <w:trPr>
          <w:trHeight w:val="64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Чобщ - общее число опрошенных получателей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1493</w:t>
            </w:r>
          </w:p>
        </w:tc>
      </w:tr>
      <w:tr w:rsidR="00F14E86">
        <w:trPr>
          <w:trHeight w:val="330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1228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Усайт - число получателей услуг, удовлетворенных открытостью, полнотой и доступностью 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ормации, размещенной на официальном сайте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Укомф - число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1315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 - число получателей услуг-инвалидов, удовлетворенных доступностью услуг для 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Чинв - число опрошенных получателей услуг-инвалидов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Уперв.конт - число получателей услуг, удовлетворенных доброжелательностью, вежливостью работников органи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зации, обеспечивающих первичный контакт и информирование получателя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1335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1353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Увежл.дис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1033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Уреком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1323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Уорг.усл - число получателей услуг, удовлетворенных организационными условиям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предоставления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1323</w:t>
            </w:r>
          </w:p>
        </w:tc>
      </w:tr>
      <w:tr w:rsidR="00F14E86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Ууд - число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1344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Относительные (расчетные) показатели: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W w:w="10410" w:type="dxa"/>
        <w:tblInd w:w="-60" w:type="dxa"/>
        <w:tblLayout w:type="fixed"/>
        <w:tblLook w:val="0600"/>
      </w:tblPr>
      <w:tblGrid>
        <w:gridCol w:w="8775"/>
        <w:gridCol w:w="1635"/>
      </w:tblGrid>
      <w:tr w:rsidR="00F14E86">
        <w:trPr>
          <w:trHeight w:val="78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81,95%</w:t>
            </w:r>
          </w:p>
        </w:tc>
      </w:tr>
      <w:tr w:rsidR="00F14E86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88,08%</w:t>
            </w:r>
          </w:p>
        </w:tc>
      </w:tr>
      <w:tr w:rsidR="00F14E86">
        <w:trPr>
          <w:trHeight w:val="33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78,33%</w:t>
            </w:r>
          </w:p>
        </w:tc>
      </w:tr>
      <w:tr w:rsidR="00F14E86">
        <w:trPr>
          <w:trHeight w:val="75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89,42%</w:t>
            </w:r>
          </w:p>
        </w:tc>
      </w:tr>
      <w:tr w:rsidR="00F14E86">
        <w:trPr>
          <w:trHeight w:val="57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90,62%</w:t>
            </w:r>
          </w:p>
        </w:tc>
      </w:tr>
      <w:tr w:rsidR="00F14E86">
        <w:trPr>
          <w:trHeight w:val="51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69,19%</w:t>
            </w:r>
          </w:p>
        </w:tc>
      </w:tr>
      <w:tr w:rsidR="00F14E86">
        <w:trPr>
          <w:trHeight w:val="58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88,61%</w:t>
            </w:r>
          </w:p>
        </w:tc>
      </w:tr>
      <w:tr w:rsidR="00F14E86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в целом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овиями оказания услуг в организации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88,61%</w:t>
            </w:r>
          </w:p>
        </w:tc>
      </w:tr>
      <w:tr w:rsidR="00F14E86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90,02%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ОСНОВАНИИ ВЫШЕИЗЛОЖЕННОГО РЕКОМЕНДУЕТСЯ РАССМОТРЕТЬ НА ЗАСЕДАНИИ ОБЩЕСТВЕННОГО СОВЕТА, В КОМПЕТЕНЦИЮ КОТОРОГО ВХОДЯТ ВОПРОСЫ ОРГАНИЗАЦИИ И ПРОВЕДЕНИЯ НЕЗАВИСИМОЙ ОЦЕНКИ КАЧЕСТВА УСЛОВИЙ ОКАЗАНИЯ УСЛУГ ОРГАНИЗАЦИЯМИ, СЛЕДУЮЩИЕ ВОПРОСЫ: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ОБЩАЯ ИНФОРМАЦ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F14E86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- 20. Среднее значение - 79,82. Максимальное значение (в баллах) - 88,52. Минимальное значение - 65,9.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КОЛИЧЕСТВЕННЫЕ РЕЗУЛЬТАТЫ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 организаций по результатам процедуры сбора, обобщения и анализа информации о качестве условий оказания услуг организациями </w:t>
      </w:r>
    </w:p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060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45"/>
        <w:gridCol w:w="7995"/>
        <w:gridCol w:w="1065"/>
      </w:tblGrid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"Центр Детского Творчества и Спорта С.Шаран"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88,52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№1 С.Шаран"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88,28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№2 С.Шаран"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85,70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М. Егорова С.Базгиево"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85,12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И.Абдуллина С.Зириклы"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84,58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 М.Фархутдинова С.Мичуринск"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82,48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Д.Три Ключа"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"Теремок" С.Шаран"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Д.Акбарисово"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"Батыр" С. 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С.Чалмалы"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80,14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им.Алексея Кондратьева С.Дюртюли"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"Малышок" С.Дюртюли"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"Колосок" С. 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79,10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МБДОУ"Детский Сад "Радуга" С. Шаран"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78,96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С.Наратасты"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78,52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"СОШ Д.Сакты"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"Ромашка" С.Чалмалы"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73,36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"Березка" С.Зириклы"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66,46</w:t>
            </w:r>
          </w:p>
        </w:tc>
      </w:tr>
      <w:tr w:rsidR="00F14E86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"Детский Сад "Энже" С. Нуреево"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65,90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ОСНОВНЫЕ РЕЗУЛЬТАТЫ</w:t>
      </w:r>
    </w:p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F14E86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- 20. Среднее значение - 79,82. Максимальное значение (в баллах) - 88,52. Минимальное значение - 65,9.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ОСНОВНЫЕ НЕДОСТАТКИ</w:t>
      </w:r>
    </w:p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F14E86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числу основных выявленных недостатков можно отнести отсутствие следующих условий: наличие зоны отдыха (ожидания); наличие и понятность навигации внутри организации; наличие и доступность питьевой воды; наличие и доступность санита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рно-гигиенических помещений; санитарное состояние помещений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дверных проемов; наличие сменных кресел-колясок;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выделенных стоянок для автотранспортных средств инвали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рнативной версии сайта организации для инвалидов по зрению; возможность предоставления услуг в дистанционном режиме или на дому; дублирование для инвалидов по слуху и зрению звуковой и зрительной информации; дублирование надписей, знаков и иной текстовой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инвалидов по зрению;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5) ПРЕДЛОЖЕНИЯ ОБ УЛУЧШЕНИИ КАЧЕСТВА 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Довести полученные результаты до получателей услуг путем размещения информации в сети Интернет на предусмотренных для этой цели сайтах. Обсудить полученные результаты в трудовых коллективах.</w:t>
      </w:r>
    </w:p>
    <w:p w:rsidR="00F14E86" w:rsidRDefault="00F14E8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Организациям в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результатов. Принять во внимание результаты проведенного опроса. 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Также рекомендуется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братить внимание и принять меры в отношении следующих показателей независимой оценки качества условий оказания услуг:</w:t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F14E86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зоны отдыха (ожидания);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понятность навигации внутри организации;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питьевой воды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санитарно-гигиенических помещений;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деятельность:санитарное состояние помещен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 организации;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 с учетом доступности для инвалидов: наличие выделенных стоянок для автотранспортных средств инвалидов;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адаптированных лифтов, поручней,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асширенных дверных проемов;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сменных кресел-колясок;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ости для инвалидов: наличие специально оборудованных санитарно-гигиенических помещений в организации;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вой и зрительной информации;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йля;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ступности, позволяющих инвалидам получать услуги наравне с другими: альтернативной версии сайта организации для инвалидов по зрению;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Д.Акбарисово"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- 80,26; Численность обучающихся - 48; Чобщ - 42; Доля респондентов - 0,88; К1 - 92,8; Пинф - 100; Инорм - 55; Инорм - 16; Истенд - 16; Исайт - 55; Пдист - 100; Тдист - 30; Сдист - 4; Поткруд - 82; Устенд - 35; - 34;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2 - 84; Пкомф.усл - 80; Ткомф - 20; Скомф - 4; Укомф - 37; Пкомфуд - 88; К3 - 43; Поргдост - 40; Торгдост - 20; Соргдост - 2; Пуслугдост - 40; Туслугдост - 20; Суслугдост - 2; Пдостуд - 50; Чинв - 2; Удост - 1; К4 - 91,4; Пперв.конт уд - 93; Уперв.конт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Показ.услугуд - 95; Уоказ.услуг - 40; Пвежл.дистуд - 81; Увежл.дист - 34; К5 - 90,1; Преком - 93; Уреком - 39; Уорг.усл - 36; Порг.услуд - 86; Ууд - 38; Пуд - 90; Ууд - 38; Пуд - 90.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им. М. Егорова С.Базгиево"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- 85,12; Численность обучающихся - 61; Чобщ - 49; Доля респондентов - 0,8; К1 - 93,2; Пинф - 100; Инорм - 55; Инорм - 16; Истенд - 16; Исайт - 55; Пдист - 100; Тдист - 30; Сдист - 4; Поткруд - 83; Устенд - 43; - 38;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- 98; Пкомф.усл - 100; Ткомф - 20; Скомф - 5; Укомф - 47; Пкомфуд - 96; К3 - 55; Поргдост - 80; Торгдост - 20; Соргдост - 4; Пуслугдост - 40; Туслугдост - 20; Суслугдост - 2; Пдостуд - 50; Чинв - 2; Удост - 1; К4 - 88,6; Пперв.конт уд - 90; Уперв.конт 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4; Показ.услугуд - 94; Уоказ.услуг - 46; Пвежл.дистуд - 75; Увежл.дист - 37; К5 - 90,8; Преком - 92; Уреком - 45; Уорг.усл - 42; Порг.услуд - 86; Ууд - 45; Пуд - 92; Ууд - 45; Пуд - 92.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ция о формах обучения: - да; 19. Информация о нормативных сроках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Style w:val="a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им.Алексея Кондратьева С.Дюртюли"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- 79,18; Численность обучающихся - 101; Чобщ - 73; Доля респондентов - 0,72; К1 - 94; Пинф - 100; Инорм - 55; Инорм - 16; Истенд - 16; Исайт - 55; Пдист - 100; Тдист - 30; Сдист - 4; Поткруд - 85; Устенд - 64; - 60;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- 86,5; Пкомф.усл - 80; Ткомф - 20; Скомф - 4; Укомф - 68; Пкомфуд - 93; К3 - 40,1; Поргдост - 40; Торгдост - 20; Соргдост - 2; Пуслугдост - 20; Туслугдост - 20; Суслугдост - 1; Пдостуд - 67; Чинв - 2; Удост - 3; К4 - 85,8; Пперв.конт уд - 88;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- 64; Показ.услугуд - 93; Уоказ.услуг - 68; Пвежл.дистуд - 67; Увежл.дист - 49; К5 - 89,5; Преком - 89; Уреком - 65; Уорг.усл - 65; Порг.услуд - 89; Ууд - 66; Пуд - 90; Ууд - 66; Пуд - 90.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им. И.Абдуллина С.Зириклы"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- 84,58; Численность обучающихся - 156; Чобщ - 66; Доля респондентов - 0,42; К1 - 90,4; Пинф - 100; Инорм - 55; Инорм - 16; Истенд - 16; Исайт - 55; Пдист - 100; Тдист - 30; Сдист - 4; Поткруд - 76; Устенд - 48; - 52;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К2 - 89,5; Пкомф.усл - 100; Ткомф - 20; Скомф - 5; Укомф - 52; Пкомфуд - 79; К3 - 86,5; Поргдост - 80; Торгдост - 20; Соргдост - 4; Пуслугдост - 100; Туслугдост - 20; Суслугдост - 5; Пдостуд - 75; Чинв - 3; Удост - 4; К4 - 76,4; Пперв.конт уд - 79;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- 52; Показ.услугуд - 80; Уоказ.услуг - 53; Пвежл.дистуд - 64; Увежл.дист - 42; К5 - 80,1; Преком - 79; Уреком - 52; Уорг.усл - 54; Порг.услуд - 82; Ууд - 53; Пуд - 80; Ууд - 53; Пуд - 80.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мация о материально-техническом обеспечении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им. М.Фархутдинова С.Мичуринск"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- 82,48; Численность обучающихся - 106; Чобщ - 47; Доля респондентов - 0,44; К1 - 90,8; Пинф - 100; Инорм - 55; Инорм - 16; Истенд - 16; Исайт - 55; Пдист - 100; Тдист - 30; Сдист - 4; Поткруд - 77; Устенд - 35; - 37;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К2 - 87; Пкомф.усл - 100; Ткомф - 20; Скомф - 5; Укомф - 35; Пкомфуд - 74; К3 - 78,1; Поргдост - 60; Торгдост - 20; Соргдост - 3; Пуслугдост - 100; Туслугдост - 20; Суслугдост - 5; Пдостуд - 67; Чинв - 2; Удост - 3; К4 - 78,4; Пперв.конт уд - 79;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- 37; Показ.услугуд - 81; Уоказ.услуг - 38; Пвежл.дистуд - 72; Увежл.дист - 34; К5 - 78,1; Преком - 74; Уреком - 35; Уорг.усл - 36; Порг.услуд - 77; Ууд - 38; Пуд - 81; Ууд - 38; Пуд - 81.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Style w:val="a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ИНДИВИДУАЛЬНЫЕ РЕЗУЛЬТАТЫ. ОРГАНИЗАЦИЯ: МБОУ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"СОШ С.Наратасты"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- 78,52; Численность обучающихся - 129; Чобщ - 80; Доля респондентов - 0,62; К1 - 86; Пинф - 100; Инорм - 55; Инорм - 16; Истенд - 16; Исайт - 55; Пдист - 100; Тдист - 30; Сдист - 4; Поткруд - 65; Устенд - 53; - 51;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- 86; Пкомф.усл - 100; Ткомф - 20; Скомф - 5; Укомф - 58; Пкомфуд - 72; К3 - 70,1; Поргдост - 60; Торгдост - 20; Соргдост - 3; Пуслугдост - 80; Туслугдост - 20; Суслугдост - 4; Пдостуд - 67; Чинв - 2; Удост - 3; К4 - 73,2; Пперв.конт уд - 79;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63; Показ.услугуд - 77; Уоказ.услуг - 62; Пвежл.дистуд - 54; Увежл.дист - 43; К5 - 77,3; Преком - 76; Уреком - 61; Уорг.усл - 60; Порг.услуд - 75; Ууд - 63; Пуд - 79; Ууд - 63; Пуд - 79.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рельефно-точечным шрифтом Брайля;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Д.Сакты"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- 77,1; Численность обучающихся - 60; Чобщ - 37; Доля респондентов - 0,62; К1 - 90,4; Пинф - 100; Инорм - 55; Инорм - 16; Истенд - 16; Исайт - 55; Пдист - 100; Тдист - 30; Сдист - 4; Поткруд - 76; Устенд - 28; - 28;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89; Пкомф.усл - 100; Ткомф - 20; Скомф - 5; Укомф - 29; Пкомфуд - 78; К3 - 55; Поргдост - 80; Торгдост - 20; Соргдост - 4; Пуслугдост - 40; Туслугдост - 20; Суслугдост - 2; Пдостуд - 50; Чинв - 1; Удост - 2; К4 - 75,6; Пперв.конт уд - 76; Уперв.конт - 2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Показ.услугуд - 78; Уоказ.услуг - 29; Пвежл.дистуд - 70; Увежл.дист - 26; К5 - 75,5; Преком - 73; Уреком - 27; Уорг.усл - 29; Порг.услуд - 78; Ууд - 28; Пуд - 76; Ууд - 28; Пуд - 76.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Д.Три Ключа"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- 81,84; Численность обучающихся - 32; Чобщ - 41; Доля респондентов - 1,28; К1 - 91,2; Пинф - 100; Инорм - 55; Инорм - 16; Истенд - 16; Исайт - 55; Пдист - 100; Тдист - 30; Сдист - 4; Поткруд - 78; Устенд - 32; - 32;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2 - 90; Пкомф.усл - 100; Ткомф - 20; Скомф - 5; Укомф - 33; Пкомфуд - 80; К3 - 72; Поргдост - 60; Торгдост - 20; Соргдост - 3; Пуслугдост - 60; Туслугдост - 20; Суслугдост - 3; Пдостуд - 100; Чинв - 1; Удост - 1; К4 - 77,6; Пперв.конт уд - 80;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33; Показ.услугуд - 80; Уоказ.услуг - 33; Пвежл.дистуд - 68; Увежл.дист - 28; К5 - 78,4; Преком - 78; Уреком - 32; Уорг.усл - 33; Порг.услуд - 80; Ууд - 32; Пуд - 78; Ууд - 32; Пуд - 78.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С.Чалмалы"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- 80,14; Численность обучающихся - 101; Чобщ - 50; Доля респондентов - 0,5; К1 - 93,2; Пинф - 100; Инорм - 55; Инорм - 16; Истенд - 16; Исайт - 55; Пдист - 100; Тдист - 30; Сдист - 4; Поткруд - 83; Устенд - 42; - 41;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2 - 83; Пкомф.усл - 80; Ткомф - 20; Скомф - 4; Укомф - 43; Пкомфуд - 86; К3 - 54,1; Поргдост - 60; Торгдост - 20; Соргдост - 3; Пуслугдост - 40; Туслугдост - 20; Суслугдост - 2; Пдостуд - 67; Чинв - 2; Удост - 3; К4 - 85,2; Пперв.конт уд - 86;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43; Показ.услугуд - 88; Уоказ.услуг - 44; Пвежл.дистуд - 78; Увежл.дист - 39; К5 - 85,2; Преком - 82; Уреком - 41; Уорг.усл - 44; Порг.услуд - 88; Ууд - 43; Пуд - 86; Ууд - 43; Пуд - 86.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№1 С.Шаран"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- 88,28; Численность обучающихся - 867; Чобщ - 454; Доля респондентов - 0,52; К1 - 91,6; Пинф - 100; Инорм - 55; Инорм - 16; Истенд - 16; Исайт - 55; Пдист - 100; Тдист - 30; Сдист - 4; Поткруд - 79; Устенд - 359; - 36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К2 - 94,5; Пкомф.усл - 100; Ткомф - 20; Скомф - 5; Укомф - 405; Пкомфуд - 89; К3 - 77,1; Поргдост - 100; Торгдост - 20; Соргдост - 5; Пуслугдост - 60; Туслугдост - 20; Суслугдост - 3; Пдостуд - 77; Чинв - 10; Удост - 13; К4 - 86,2; Пперв.конт уд - 91;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перв.конт - 414; Показ.услугуд - 92; Уоказ.услуг - 420; Пвежл.дистуд - 65; Увежл.дист - 294; К5 - 92; Преком - 91; Уреком - 413; Уорг.усл - 412; Порг.услуд - 91; Ууд - 421; Пуд - 93; Ууд - 421; Пуд - 93.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611D1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"СОШ №2 С.Шаран"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- 85,7; Численность обучающихся - 396; Чобщ - 127; Доля респондентов - 0,32; К1 - 94; Пинф - 100; Инорм - 55; Инорм - 16; Истенд - 16; Исайт - 55; Пдист - 100; Тдист - 30; Сдист - 4; Поткруд - 85; Устенд - 108; - 109;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К2 - 75; Пкомф.усл - 60; Ткомф - 20; Скомф - 3; Укомф - 114; Пкомфуд - 90; К3 - 78; Поргдост - 80; Торгдост - 20; Соргдост - 4; Пуслугдост - 60; Туслугдост - 20; Суслугдост - 3; Пдостуд - 100; Чинв - 5; Удост - 5; К4 - 89,6; Пперв.конт уд - 93;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- 118; Показ.услугуд - 94; Уоказ.услуг - 119; Пвежл.дистуд - 74; Увежл.дист - 94; К5 - 91,9; Преком - 90; Уреком - 114; Уорг.усл - 117; Порг.услуд - 92; Ууд - 118; Пуд - 93; Ууд - 118; Пуд - 93.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"Малы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шок" С.Дюртюли"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- 79,16; Численность обучающихся - 40; Чобщ - 17; Доля респондентов - 0,43; К1 - 91,6; Пинф - 100; Инорм - 55; Инорм - 16; Истенд - 16; Исайт - 55; Пдист - 100; Тдист - 30; Сдист - 4; Поткруд - 79; Устенд - 15; - 12;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2 - 97; Пкомф.усл - 100; Ткомф - 20; Скомф - 5; Укомф - 16; Пкомфуд - 94; К3 - 30; Поргдост - 0; Торгдост - 20; Соргдост - 0; Пуслугдост - 0; Туслугдост - 20; Суслугдост - 0; Пдостуд - 100; Чинв - 1; Удост - 1; К4 - 88; Пперв.конт уд - 88; Уперв.конт - 15;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Показ.услугуд - 94; Уоказ.услуг - 16; Пвежл.дистуд - 76; Увежл.дист - 13; К5 - 89,2; Преком - 88; Уреком - 15; Уорг.усл - 16; Порг.услуд - 94; Ууд - 15; Пуд - 88; Ууд - 15; Пуд - 88.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ударственной аккредитации (с приложениями): - да; 11. План финансово-хозяйственной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"Березка" С.Зириклы"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- 66,46; Численность обучающихся - 57; Чобщ - 44; Доля респондентов - 0,77; К1 - 92,4; Пинф - 100; Инорм - 55; Инорм - 16; Истенд - 16; Исайт - 55; Пдист - 100; Тдист - 30; Сдист - 4; Поткруд - 81; Устенд - 35; - 36;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2 - 51; Пкомф.усл - 20; Ткомф - 20; Скомф - 1; Укомф - 36; Пкомфуд - 82; К3 - 23; Поргдост - 0; Торгдост - 20; Соргдост - 0; Пуслугдост - 20; Туслугдост - 20; Суслугдост - 1; Пдостуд - 50; Чинв - 1; Удост - 2; К4 - 81,4; Пперв.конт уд - 89; Уперв.конт - 39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Показ.услугуд - 86; Уоказ.услуг - 38; Пвежл.дистуд - 57; Увежл.дист - 25; К5 - 84,5; Преком - 89; Уреком - 39; Уорг.усл - 37; Порг.услуд - 84; Ууд - 36; Пуд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82; Ууд - 36; Пуд - 82.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"Колосок" С. 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- 79,1; Численность обучающихся - 76; Чобщ - 37; Доля респондентов - 0,49; К1 - 96,8; Пинф - 100; Инорм - 55; Инорм - 16; Истенд - 16; Исайт - 55; Пдист - 100; Тдист - 30; Сдист - 4; Поткруд - 92; Устенд - 34; - 34;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- 76; Пкомф.усл - 60; Ткомф - 20; Скомф - 3; Укомф - 34; Пкомфуд - 92; К3 - 36; Поргдост - 20; Торгдост - 20; Соргдост - 1; Пуслугдост - 0; Туслугдост - 20; Суслугдост - 0; Пдостуд - 100; Чинв - 1; Удост - 1; К4 - 93,2; Пперв.конт уд - 97; Уперв.конт - 36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- 97; Уоказ.услуг - 36; Пвежл.дистуд - 78; Увежл.дист - 29; К5 - 93,5; Преком - 92; Уреком - 34; Уорг.усл - 34; Порг.услуд - 92; Ууд - 35; Пуд - 95; Ууд - 35; Пуд - 95.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МБДОУ"Детский Сад "Радуга" С. 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- 78,96; Численность обучающихся - 201; Чобщ - 66; Доля респондентов - 0,33; К1 - 96; Пинф - 100; Инорм - 55; Инорм - 16; Истенд - 16; Исайт - 55; Пдист - 100; Тдист - 30; Сдист - 4; Поткруд - 90; Устенд - 60; - 59;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- 68,5; Пкомф.усл - 40; Ткомф - 20; Скомф - 2; Укомф - 64; Пкомфуд - 97; К3 - 42; Поргдост - 40; Торгдост - 20; Соргдост - 2; Пуслугдост - 0; Туслугдост - 20; Суслугдост - 0; Пдостуд - 100; Чинв - 2; Удост - 2; К4 - 90,8; Пперв.конт уд - 95;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63; Показ.услугуд - 95; Уоказ.услуг - 63; Пвежл.дистуд - 74; Увежл.дист - 49; К5 - 97,5; Преком - 97; Уреком - 64; Уорг.усл - 64; Порг.услуд - 97; Ууд - 65; Пуд - 98; Ууд - 65; Пуд - 98.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и помещений с учет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"Энже" С. Нуреево"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- 65,9; Численность обучающихся - 21; Чобщ - 9; Доля респондентов - 0,43; К1 - 91,2; Пинф - 100; Инорм - 55; Инорм - 16; Истенд - 16; Исайт - 55; Пдист - 100; Тдист - 30; Сдист - 4; Поткруд - 78; Устенд - 7; - 7;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54,5; Пкомф.усл - 20; Ткомф - 20; Скомф - 1; Укомф - 8; Пкомфуд - 89; К3 - 30; Поргдост - 0; Торгдост - 20; Соргдост - 0; Пуслугдост - 0; Туслугдост - 20; Суслугдост - 0; Пдостуд - 100; Чинв - 1; Удост - 1; К4 - 75,8; Пперв.конт уд - 78; Уперв.конт - 7;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каз.услугуд - 78; Уоказ.услуг - 7; Пвежл.дистуд - 67; Увежл.дист - 6; К5 - 78; Преком - 78; Уреком - 7; Уорг.усл - 7; Порг.услуд - 78; Ууд - 7; Пуд - 78; Ууд - 7; Пуд - 78.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"Батыр" С. 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- 80,16; Численность обучающихся - 100; Чобщ - 49; Доля респондентов - 0,49; К1 - 97,2; Пинф - 100; Инорм - 55; Инорм - 16; Истенд - 16; Исайт - 55; Пдист - 100; Тдист - 30; Сдист - 4; Поткруд - 93; Устенд - 46; - 45;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К2 - 78; Пкомф.усл - 60; Ткомф - 20; Скомф - 3; Укомф - 47; Пкомфуд - 96; К3 - 36; Поргдост - 20; Торгдост - 20; Соргдост - 1; Пуслугдост - 0; Туслугдост - 20; Суслугдост - 0; Пдостуд - 100; Чинв - 2; Удост - 2; К4 - 94; Пперв.конт уд - 96; Уперв.конт - 47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- 98; Уоказ.услуг - 48; Пвежл.дистуд - 82; Увежл.дист - 40; К5 - 95,6; Преком - 96; Уреком - 47; Уорг.усл - 46; Порг.услуд - 94; Ууд - 47; Пуд - 96; Ууд - 47; Пуд - 96.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позволяющих инвалидам получать услуги наравне с другими: дублирование надпис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"Ромашка" С.Чалмалы"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- 73,36; Численность обучающихся - 63; Чобщ - 39; Доля респондентов - 0,62; К1 - 90,8; Пинф - 100; Инорм - 55; Инорм - 16; Истенд - 16; Исайт - 55; Пдист - 100; Тдист - 30; Сдист - 4; Поткруд - 77; Устенд - 30; - 30;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2 - 78,5; Пкомф.усл - 80; Ткомф - 20; Скомф - 4; Укомф - 30; Пкомфуд - 77; К3 - 44,5; Поргдост - 20; Торгдост - 20; Соргдост - 1; Пуслугдост - 40; Туслугдост - 20; Суслугдост - 2; Пдостуд - 75; Чинв - 3; Удост - 4; К4 - 76; Пперв.конт уд - 77;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30; Показ.услугуд - 77; Уоказ.услуг - 30; Пвежл.дистуд - 72; Увежл.дист - 28; К5 - 77; Преком - 77; Уреком - 30; Уорг.усл - 30; Порг.услуд - 77; Ууд - 30; Пуд - 77; Ууд - 30; Пуд - 77.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"Детский Сад "Теремок" С.Шаран"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- 81,66; Численность обучающихся - 128; Чобщ - 70; Доля респондентов - 0,55; К1 - 97,6; Пинф - 100; Инорм - 55; Инорм - 16; Истенд - 16; Исайт - 55; Пдист - 100; Тдист - 30; Сдист - 4; Поткруд - 94; Устенд - 66; - 65;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К2 - 76,5; Пкомф.усл - 60; Ткомф - 20; Скомф - 3; Укомф - 65; Пкомфуд - 93; К3 - 44; Поргдост - 20; Торгдост - 20; Соргдост - 1; Пуслугдост - 20; Туслугдост - 20; Суслугдост - 1; Пдостуд - 100; Чинв - 3; Удост - 3; К4 - 92,8; Пперв.конт уд - 97;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- 68; Показ.услугуд - 97; Уоказ.услуг - 68; Пвежл.дистуд - 76; Увежл.дист - 53; К5 - 97,4; Преком - 97; Уреком - 68; Уорг.усл - 66; Порг.услуд - 94; Ууд - 69; Пуд - 99; Ууд - 69; Пуд - 99.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ИНДИВИДУАЛЬНЫЕ РЕЗУЛЬТАТЫ. ОРГАНИЗАЦИЯ: МБУ ДО "Центр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Детского Творчества и Спорта С.Шаран"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- 88,52; Численность обучающихся - 815; Чобщ - 96; Доля респондентов - 0,12; К1 - 96,8; Пинф - 100; Инорм - 55; Инорм - 16; Истенд - 16; Исайт - 55; Пдист - 100; Тдист - 30; Сдист - 4; Поткруд - 92; Устенд - 88; - 88;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К2 - 99; Пкомф.усл - 100; Ткомф - 20; Скомф - 5; Укомф - 94; Пкомфуд - 98; К3 - 54; Поргдост - 0; Торгдост - 20; Соргдост - 0; Пуслугдост - 60; Туслугдост - 20; Суслугдост - 3; Пдостуд - 100; Чинв - 3; Удост - 3; К4 - 93,8; Пперв.конт уд - 99;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95; Показ.услугуд - 99; Уоказ.услуг - 95; Пвежл.дистуд - 73; Увежл.дист - 70; К5 - 99; Преком - 99; Уреком - 95; Уорг.усл - 95; Порг.услуд - 99; Ууд - 95; Пуд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99; Ууд - 95; Пуд - 99. Сокращения и пояснения приведены на странице 2.</w:t>
            </w:r>
          </w:p>
        </w:tc>
      </w:tr>
    </w:tbl>
    <w:p w:rsidR="00F14E86" w:rsidRDefault="00F14E86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да; 54. Заключенные и планируемые к заключению договоры с иностранными и (или) международными организациями по вопросам образования и науки (при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наличии)*: - да; 55. Международная аккредитация образовательных программ (при наличии)*: - да.</w:t>
            </w:r>
          </w:p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F14E86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14E86" w:rsidRDefault="00611D14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F14E86" w:rsidRDefault="00F14E8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F14E86" w:rsidSect="00F14E86">
      <w:pgSz w:w="11906" w:h="16838"/>
      <w:pgMar w:top="1133" w:right="851" w:bottom="566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D14" w:rsidRDefault="00611D14" w:rsidP="00F14E86">
      <w:pPr>
        <w:spacing w:line="240" w:lineRule="auto"/>
      </w:pPr>
      <w:r>
        <w:separator/>
      </w:r>
    </w:p>
  </w:endnote>
  <w:endnote w:type="continuationSeparator" w:id="0">
    <w:p w:rsidR="00611D14" w:rsidRDefault="00611D14" w:rsidP="00F14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E86" w:rsidRDefault="00F14E86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F14E86" w:rsidRDefault="00F14E86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F14E86" w:rsidRDefault="00F14E86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D14" w:rsidRDefault="00611D14" w:rsidP="00F14E86">
      <w:pPr>
        <w:spacing w:line="240" w:lineRule="auto"/>
      </w:pPr>
      <w:r>
        <w:separator/>
      </w:r>
    </w:p>
  </w:footnote>
  <w:footnote w:type="continuationSeparator" w:id="0">
    <w:p w:rsidR="00611D14" w:rsidRDefault="00611D14" w:rsidP="00F14E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E86" w:rsidRDefault="00611D14">
    <w:pPr>
      <w:pStyle w:val="normal"/>
      <w:spacing w:line="240" w:lineRule="auto"/>
      <w:jc w:val="center"/>
      <w:rPr>
        <w:rFonts w:ascii="Times New Roman" w:eastAsia="Times New Roman" w:hAnsi="Times New Roman" w:cs="Times New Roman"/>
        <w:i/>
        <w:sz w:val="18"/>
        <w:szCs w:val="18"/>
        <w:highlight w:val="white"/>
      </w:rPr>
    </w:pP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ОТЧЕТ О РЕЗУЛЬТАТАХ  сбора, обобщения и анализа информации о качестве условий оказания услуг организациями </w:t>
    </w:r>
  </w:p>
  <w:p w:rsidR="00F14E86" w:rsidRDefault="00F14E86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F0F37"/>
    <w:multiLevelType w:val="multilevel"/>
    <w:tmpl w:val="D04C6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E86"/>
    <w:rsid w:val="00611D14"/>
    <w:rsid w:val="00A0153D"/>
    <w:rsid w:val="00F1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14E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14E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14E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14E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14E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14E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14E86"/>
  </w:style>
  <w:style w:type="table" w:customStyle="1" w:styleId="TableNormal">
    <w:name w:val="Table Normal"/>
    <w:rsid w:val="00F14E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14E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14E8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4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5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6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7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8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9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a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b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c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d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e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0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1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2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3">
    <w:basedOn w:val="TableNormal"/>
    <w:rsid w:val="00F14E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fffffffffffffffffffffffffffffff4">
    <w:name w:val="Balloon Text"/>
    <w:basedOn w:val="a"/>
    <w:link w:val="afffffffffffffffffffffffffffffffff5"/>
    <w:uiPriority w:val="99"/>
    <w:semiHidden/>
    <w:unhideWhenUsed/>
    <w:rsid w:val="00A015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fffffffffffffffffffffffffffff5">
    <w:name w:val="Текст выноски Знак"/>
    <w:basedOn w:val="a0"/>
    <w:link w:val="afffffffffffffffffffffffffffffffff4"/>
    <w:uiPriority w:val="99"/>
    <w:semiHidden/>
    <w:rsid w:val="00A01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36095</Words>
  <Characters>205748</Characters>
  <Application>Microsoft Office Word</Application>
  <DocSecurity>0</DocSecurity>
  <Lines>1714</Lines>
  <Paragraphs>482</Paragraphs>
  <ScaleCrop>false</ScaleCrop>
  <Company/>
  <LinksUpToDate>false</LinksUpToDate>
  <CharactersWithSpaces>241361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Пользователь Windows</cp:lastModifiedBy>
  <cp:revision>2</cp:revision>
  <dcterms:created xsi:type="dcterms:W3CDTF">2023-12-10T16:59:00Z</dcterms:created>
  <dcterms:modified xsi:type="dcterms:W3CDTF">2023-12-10T16:59:00Z</dcterms:modified>
</cp:coreProperties>
</file>