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709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  <w:shd w:fill="FFD821" w:val="clear"/>
        </w:rPr>
      </w:pPr>
    </w:p>
    <w:p w14:paraId="02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С 01.09.2025 вступает в силу новый Порядок организации санаторно-курортного лечения</w:t>
      </w: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</w:p>
    <w:p w14:paraId="04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Приказом Министерства здравоохранения Российской Федерации от 07.04.2025 № 169н утвержден новый Порядок организации санаторно-курортного лечения.</w:t>
      </w:r>
    </w:p>
    <w:p w14:paraId="0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Настоящий Порядок устанавливает правила организации и оказания санаторно-курортного лечения взрослому и детскому населению в медицинских организациях (санаторно-курортных организациях) и иных организациях, осуществляющих медицинскую деятельность, на территории Российской Федерации.</w:t>
      </w:r>
    </w:p>
    <w:p w14:paraId="0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Документом, подтверждающим наличие медицинских показаний и отсутствие медицинских противопоказаний для санаторно-курортного лечения, является справка для получения путевки на санаторно-курортное лечение, форма которой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выданная медицинской организацией, оказывающей медицинскую помощь в амбулаторных условиях.</w:t>
      </w:r>
    </w:p>
    <w:p w14:paraId="07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Прием в медицинскую организацию на санаторно-курортное лечение осуществляется на основании следующих документов: путевка на санаторно-курортное лечение; санаторно-курортная карта; документ, удостоверяющий личность; полис обязательного медицинского страхования (при наличии); страховое свидетельство обязательного пенсионного страхования (при наличии); договор (полис) добровольного медицинского страхования (при наличии); справка врача-педиатра или врача-эпидемиолога об отсутствии контакта с больными инфекционными заболеваниями (для детей).</w:t>
      </w:r>
    </w:p>
    <w:p w14:paraId="08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Указанный приказ вступает в силу с 01.09.2025 и действует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до 01.09.2031</w:t>
      </w: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.</w:t>
      </w:r>
    </w:p>
    <w:p w14:paraId="09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2025-10-20T12:08:08Z</dcterms:modified>
</cp:coreProperties>
</file>