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709" w:left="0" w:right="0"/>
        <w:jc w:val="center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  <w:shd w:fill="FFD821" w:val="clear"/>
        </w:rPr>
      </w:pPr>
    </w:p>
    <w:p w14:paraId="02000000">
      <w:pPr>
        <w:spacing w:after="0" w:before="0"/>
        <w:ind w:firstLine="709" w:left="0" w:right="0"/>
        <w:jc w:val="both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  <w:t>Об усилении уголовной ответственности за незаконные операции с чужими банковскими картами</w:t>
      </w:r>
    </w:p>
    <w:p w14:paraId="03000000">
      <w:pPr>
        <w:spacing w:after="0" w:before="0"/>
        <w:ind w:firstLine="709" w:left="0" w:right="0"/>
        <w:jc w:val="both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</w:pPr>
    </w:p>
    <w:p w14:paraId="04000000">
      <w:pPr>
        <w:spacing w:after="0" w:before="0"/>
        <w:ind w:firstLine="709" w:left="0" w:right="0"/>
        <w:jc w:val="both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С 5 июля 2025 года вступили в силу изменения в уголовном законодательстве, направленные на борьбу с мошенничеством в сфере электронных платежей.</w:t>
      </w:r>
    </w:p>
    <w:p w14:paraId="05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Федеральным законом от 24.06.2025 № 176-ФЗ в Уголовный кодекс Российской Федерации (далее – УК РФ) введена уголовная ответственность для так называемых «дропперов» - подставных банковских клиентов, через чьи карты проводятся незаконные финансовые операции.</w:t>
      </w:r>
    </w:p>
    <w:p w14:paraId="06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Поправки внесены в статью 187 УК РФ («Неправомерный оборот средств платежей»). К уголовной ответственности теперь будут привлекаться лица, которые, не являясь владельцами банковских карт и стороной договора с банком на их использование, совершают неправомерные операции с использованием электронных кошельков и пластиковых карт, а также те, кто за вознаграждение передает электронные средства платежа третьим лицам.</w:t>
      </w:r>
    </w:p>
    <w:p w14:paraId="07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Клиентов банков будут привлекать к ответственности за совершенные из корысти передачу электронного средства платежа (доступа к нему) для незаконных операций (ч. 3 ст. 187 УК РФ), а также проведение незаконных операций с электронным средством платежа по указанию или в интересах другого лица (ч. 4 ст. 187 УК РФ). За совершение данных преступлений виновному грозит до трех лет лишения свободы.</w:t>
      </w:r>
    </w:p>
    <w:p w14:paraId="08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Иные лица, не являющиеся стороной договора об использовании электронного средства платежа, заключенного с оператором по переводу денежных средств, понесут ответственность в случае приобретения или передачи другому лицу из корыстной заинтересованности электронного средства платежа (доступа к нему) для незаконных операций (ч. 5 ст. 187 УК РФ), а также осуществление неправомерной операции с использованием электронного средства платежа (ч. 6 ст. 187 УК РФ). За совершение указанных преступлений максимальное наказание предусмотрено в виде лишения свободы на срок до шести лет со штрафом до пятисот тысяч рублей по части 5 и до одного миллиона рублей – по части 6 рассматриваемой статьи.</w:t>
      </w:r>
    </w:p>
    <w:p w14:paraId="09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Между тем законодатель предоставляет возможность избежать уголовной ответственности тому клиенту банка - дропперу, который впервые совершил такое преступление, активно способствовал его раскрытию и (или) расследованию и добровольно сообщил о лицах, совершивших другие преступления с использованием этого же электронного средства платежа. </w:t>
      </w:r>
    </w:p>
    <w:p w14:paraId="0A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​​​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Прокуратура настоятельно призывает не соглашаться на предложения мошенников использовать вашу банковскую карту или использовать чужие карты для получения и обналичивания денежных средств. Такие действия влекут уголовную ответственность.</w:t>
      </w:r>
    </w:p>
    <w:p w14:paraId="0B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sz w:val="28"/>
        </w:rPr>
        <w:br/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2025-10-20T12:10:20Z</dcterms:modified>
</cp:coreProperties>
</file>