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Административная ответственность за продажу несовершеннолетнему безалкогольного тонизирующего напитка</w:t>
      </w: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Федеральным законом от 07.06.2025 № 149-ФЗ «О внесении изменений в Кодекс Российской Федерации об административных правонарушениях» введена административная ответственность за продажу несовершеннолетнему безалкогольного тонизирующего напитка (в т.ч. энергетического).</w:t>
      </w: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Санкция новой статьи 14.16.1 Кодекса  Российской Федерации об административных правонарушениях предусматривает наложение административного штрафа на граждан в размере от тридцати тысяч до пятидесяти тысяч рублей, на должностных лиц - от ста тысяч до двухсот тысяч рублей, на юридических лиц - от трехсот тысяч до пятисот тысяч рублей.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Предусмотрено, что дела об указанных правонарушениях рассматривают органы исполнительной власти субъектов Российской Федерации, осуществляющие региональный государственный контроль (надзор) в области продажи безалкогольных тонизирующих напитков (в том числе энергетических) либо органы полиции.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Общероссийский запрет на реализацию детям вышеупомянутых напитков действует с 1 марта 2025 года. ​​​​​​​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sz w:val="28"/>
        </w:rPr>
        <w:br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2025-10-20T12:05:52Z</dcterms:modified>
</cp:coreProperties>
</file>