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media/image1.png" ContentType="image/png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26"/>
        <w:spacing w:lineRule="auto" w:line="240" w:before="0" w:after="0"/>
        <w:ind w:left="0" w:hanging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740525" cy="939863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525" cy="9398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26"/>
        <w:spacing w:lineRule="auto" w:line="240" w:before="0" w:after="0"/>
        <w:ind w:left="0" w:hanging="0"/>
        <w:jc w:val="center"/>
        <w:rPr>
          <w:b/>
          <w:b/>
          <w:bCs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Пояснительная записка</w:t>
      </w:r>
    </w:p>
    <w:p>
      <w:pPr>
        <w:pStyle w:val="Style26"/>
        <w:spacing w:lineRule="auto" w:line="240" w:before="0" w:after="0"/>
        <w:ind w:left="0" w:hanging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/>
      </w:r>
    </w:p>
    <w:p>
      <w:pPr>
        <w:pStyle w:val="Style26"/>
        <w:spacing w:lineRule="auto" w:line="240" w:before="0" w:after="0"/>
        <w:ind w:left="0" w:hanging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Программа внеурочной деятельности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Секреты родного языка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»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разработана с учётом требований ФГОС ООО. Программа предусматривает связь с программой для УМК. Русский язык. Рабочие программы. Предметная линия учебников Т. А. Ладыженской, С. Г. Бархударова и др. 5—9 классы. </w:t>
      </w:r>
      <w:r>
        <w:rPr>
          <w:rFonts w:ascii="Times New Roman" w:hAnsi="Times New Roman"/>
          <w:bCs/>
          <w:iCs/>
          <w:color w:val="000000" w:themeColor="text1"/>
          <w:sz w:val="24"/>
          <w:szCs w:val="24"/>
        </w:rPr>
        <w:t>Образовательная область – русский язык.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Сроки реализации:2025-2026 учебный год.</w:t>
      </w:r>
    </w:p>
    <w:p>
      <w:pPr>
        <w:pStyle w:val="Style26"/>
        <w:spacing w:lineRule="auto" w:line="240" w:before="0" w:after="0"/>
        <w:ind w:left="0" w:firstLine="426"/>
        <w:jc w:val="both"/>
        <w:rPr>
          <w:rFonts w:ascii="Times New Roman" w:hAnsi="Times New Roman"/>
          <w:color w:val="000000" w:themeColor="text1"/>
          <w:spacing w:val="-9"/>
          <w:sz w:val="24"/>
          <w:szCs w:val="24"/>
        </w:rPr>
      </w:pPr>
      <w:r>
        <w:rPr>
          <w:rFonts w:ascii="Times New Roman" w:hAnsi="Times New Roman"/>
          <w:color w:val="000000" w:themeColor="text1"/>
          <w:spacing w:val="-9"/>
          <w:sz w:val="24"/>
          <w:szCs w:val="24"/>
          <w:u w:val="single"/>
        </w:rPr>
        <w:t>Цель курса:</w:t>
      </w:r>
      <w:r>
        <w:rPr>
          <w:rFonts w:ascii="Times New Roman" w:hAnsi="Times New Roman"/>
          <w:sz w:val="24"/>
          <w:szCs w:val="24"/>
        </w:rPr>
        <w:t xml:space="preserve"> развитие связной речи, повышение орфографической и пунктуационной грамотности учащихся, обеспечение подготовки учащихся 9 класса к прохождению итоговой аттестации по русскому языку в форме ОГЭ.</w:t>
      </w:r>
      <w:r>
        <w:rPr>
          <w:rFonts w:ascii="Times New Roman" w:hAnsi="Times New Roman"/>
          <w:color w:val="000000" w:themeColor="text1"/>
          <w:spacing w:val="-9"/>
          <w:sz w:val="24"/>
          <w:szCs w:val="24"/>
        </w:rPr>
        <w:t xml:space="preserve"> </w:t>
      </w:r>
    </w:p>
    <w:p>
      <w:pPr>
        <w:pStyle w:val="Style26"/>
        <w:spacing w:lineRule="auto" w:line="240" w:before="0"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Задачи курса:</w:t>
      </w:r>
    </w:p>
    <w:p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развитие устной и письменной речи;</w:t>
      </w:r>
    </w:p>
    <w:p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активизация познавательных интересов;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развитие творческих способностей и мышления;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формирование навыков, обеспечивающих успешное прохождение итоговой аттестации;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приобретение опыта самостоятельного общественного действия (применение грамотной устной и письменной речи с соблюдением общественных норм, применение полученных навыков в оценке социальной реальности)</w:t>
      </w:r>
      <w:bookmarkStart w:id="0" w:name="_Hlk85166463"/>
      <w:bookmarkEnd w:id="0"/>
    </w:p>
    <w:p>
      <w:pPr>
        <w:pStyle w:val="Normal"/>
        <w:ind w:firstLine="284"/>
        <w:jc w:val="both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ListParagraph"/>
        <w:numPr>
          <w:ilvl w:val="0"/>
          <w:numId w:val="8"/>
        </w:numPr>
        <w:jc w:val="center"/>
        <w:outlineLvl w:val="0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 w:themeColor="text1"/>
          <w:sz w:val="24"/>
          <w:szCs w:val="24"/>
        </w:rPr>
        <w:t>Планируемые результаты освоения программы:</w:t>
      </w:r>
    </w:p>
    <w:p>
      <w:pPr>
        <w:pStyle w:val="Normal"/>
        <w:numPr>
          <w:ilvl w:val="0"/>
          <w:numId w:val="0"/>
        </w:numPr>
        <w:ind w:left="0" w:firstLine="709"/>
        <w:outlineLvl w:val="0"/>
        <w:rPr>
          <w:b/>
          <w:b/>
          <w:color w:val="000000" w:themeColor="text1"/>
        </w:rPr>
      </w:pPr>
      <w:r>
        <w:rPr>
          <w:b/>
          <w:color w:val="000000" w:themeColor="text1"/>
        </w:rPr>
        <w:t>Личностные: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714" w:hanging="3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понимание русского языка как одной из основных национально-культурных ценностей русского народа;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714" w:hanging="3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осознание эстетической ценности русского языка;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714" w:hanging="3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достаточный объём словарного запаса и усвоенных грамматических средств для свободного выражения мыслей и чувств в процессе речевого общения;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714" w:hanging="3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готовность к самостоятельной творческой деятельности;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714" w:hanging="3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толерантное сознание и поведение в обществе;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714" w:hanging="3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навыки сотрудничества со сверстниками;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714" w:hanging="3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нравственное сознание и поведение на основе усвоения общечеловеческих ценностей;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714" w:hanging="3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готовность и способность к самообразованию.</w:t>
      </w:r>
    </w:p>
    <w:p>
      <w:pPr>
        <w:pStyle w:val="Normal"/>
        <w:numPr>
          <w:ilvl w:val="0"/>
          <w:numId w:val="0"/>
        </w:numPr>
        <w:ind w:left="0" w:firstLine="709"/>
        <w:outlineLvl w:val="0"/>
        <w:rPr>
          <w:b/>
          <w:b/>
          <w:color w:val="000000" w:themeColor="text1"/>
        </w:rPr>
      </w:pPr>
      <w:r>
        <w:rPr>
          <w:b/>
          <w:color w:val="000000" w:themeColor="text1"/>
        </w:rPr>
        <w:t>Метапредметные:</w:t>
      </w:r>
    </w:p>
    <w:p>
      <w:pPr>
        <w:pStyle w:val="ListParagraph"/>
        <w:numPr>
          <w:ilvl w:val="0"/>
          <w:numId w:val="2"/>
        </w:numPr>
        <w:spacing w:lineRule="auto" w:line="240"/>
        <w:ind w:left="426" w:hanging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умение самостоятельно планировать, осуществлять, контролировать и корректировать деятельность;</w:t>
      </w:r>
    </w:p>
    <w:p>
      <w:pPr>
        <w:pStyle w:val="ListParagraph"/>
        <w:numPr>
          <w:ilvl w:val="0"/>
          <w:numId w:val="2"/>
        </w:numPr>
        <w:spacing w:lineRule="auto" w:line="240"/>
        <w:ind w:left="426" w:hanging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умение продуктивно общаться и взаимодействовать в процессе совместной деятельности;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426" w:hanging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владение навыками познавательной, учебно-исследовательской и проектной деятельности;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426" w:hanging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умение ориентироваться в различных источниках информации;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426" w:hanging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умение использовать ИКТ в решении когнитивных задач;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426" w:hanging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умение использовать адекватные языковые средства в соответствии с ситуацией общения;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426" w:hanging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владение навыками познавательной рефлексии.</w:t>
      </w:r>
    </w:p>
    <w:p>
      <w:pPr>
        <w:pStyle w:val="Normal"/>
        <w:numPr>
          <w:ilvl w:val="0"/>
          <w:numId w:val="0"/>
        </w:numPr>
        <w:ind w:left="0" w:firstLine="709"/>
        <w:outlineLvl w:val="0"/>
        <w:rPr>
          <w:b/>
          <w:b/>
          <w:color w:val="000000" w:themeColor="text1"/>
        </w:rPr>
      </w:pPr>
      <w:r>
        <w:rPr>
          <w:b/>
          <w:color w:val="000000" w:themeColor="text1"/>
        </w:rPr>
        <w:t>Предметные: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426" w:hanging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сформированность представлений о роли языка в жизни человека, общества, государства;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426" w:hanging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способность свободно общаться в различных формах и на разные темы;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426" w:hanging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свободное использование словарного запаса;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426" w:hanging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сформированность понятий о нормах современного русского литературного языка;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426" w:hanging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владение навыками самоанализа и самооценки на основе наблюдений за собственной речью;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426" w:hanging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владение знаниями о языковой норме, о нормах речевого поведения в различных сферах и ситуациях общения;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426" w:hanging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владение умением анализировать единицы различных языковых уровней. 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426" w:right="-142" w:hanging="0"/>
        <w:contextualSpacing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овладеть комплексом умений, определяющих уровень языковой и лингвистической компетенции девятиклассников;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426" w:right="-142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научиться писать сжатое изложение грамотно, используя соответствующие приёмы компрессии текста;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426" w:right="-142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научиться писать сочинения разных типов, умело приводя аргументы;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426" w:right="-142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владеть формами обработки информации исходного текста; 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426" w:right="-142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работать с тестовыми заданиями: самостоятельно (без помощи учителя) понимать формулировку задания и вникать в её смысл;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426" w:right="-142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четко соблюдать инструкции, сопровождающие задание;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426" w:right="-142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самостоятельно ограничивать временные рамки на выполнение заданий;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426" w:right="-142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уметь работать с бланками экзаменационной работы;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426" w:right="-142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сосредоточенно и эффективно работать в течение экзамена</w:t>
      </w:r>
      <w:r>
        <w:rPr>
          <w:sz w:val="24"/>
          <w:szCs w:val="24"/>
        </w:rPr>
        <w:t>.</w:t>
      </w:r>
    </w:p>
    <w:p>
      <w:pPr>
        <w:pStyle w:val="Normal"/>
        <w:jc w:val="center"/>
        <w:rPr>
          <w:b/>
          <w:b/>
          <w:color w:val="000000" w:themeColor="text1"/>
          <w:spacing w:val="-9"/>
        </w:rPr>
      </w:pPr>
      <w:r>
        <w:rPr>
          <w:b/>
          <w:color w:val="000000" w:themeColor="text1"/>
          <w:spacing w:val="-9"/>
        </w:rPr>
      </w:r>
    </w:p>
    <w:p>
      <w:pPr>
        <w:pStyle w:val="Normal"/>
        <w:numPr>
          <w:ilvl w:val="0"/>
          <w:numId w:val="0"/>
        </w:numPr>
        <w:ind w:left="709" w:hanging="0"/>
        <w:outlineLvl w:val="0"/>
        <w:rPr>
          <w:bCs/>
          <w:color w:val="000000" w:themeColor="text1"/>
        </w:rPr>
      </w:pPr>
      <w:r>
        <w:rPr>
          <w:b/>
          <w:color w:val="000000" w:themeColor="text1"/>
        </w:rPr>
        <w:t>Воспитательные результаты внеурочной деятельности</w:t>
      </w:r>
      <w:r>
        <w:rPr>
          <w:bCs/>
          <w:color w:val="000000" w:themeColor="text1"/>
        </w:rPr>
        <w:t>:</w:t>
      </w:r>
    </w:p>
    <w:p>
      <w:pPr>
        <w:pStyle w:val="Normal"/>
        <w:numPr>
          <w:ilvl w:val="0"/>
          <w:numId w:val="9"/>
        </w:numPr>
        <w:spacing w:lineRule="auto" w:line="276" w:before="0" w:after="200"/>
        <w:contextualSpacing/>
        <w:outlineLvl w:val="0"/>
        <w:rPr>
          <w:rFonts w:eastAsia="Calibri" w:eastAsiaTheme="minorHAnsi"/>
          <w:bCs/>
          <w:color w:val="000000" w:themeColor="text1"/>
          <w:lang w:eastAsia="en-US"/>
        </w:rPr>
      </w:pPr>
      <w:r>
        <w:rPr>
          <w:rFonts w:eastAsia="Calibri" w:eastAsiaTheme="minorHAnsi"/>
          <w:bCs/>
          <w:color w:val="000000" w:themeColor="text1"/>
          <w:lang w:eastAsia="en-US"/>
        </w:rPr>
        <w:t>первый уровень результатов — 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обществе), первичного понимания социальной реальности и повседневной жизни.;</w:t>
      </w:r>
    </w:p>
    <w:p>
      <w:pPr>
        <w:pStyle w:val="Normal"/>
        <w:numPr>
          <w:ilvl w:val="0"/>
          <w:numId w:val="9"/>
        </w:numPr>
        <w:spacing w:lineRule="auto" w:line="276" w:before="0" w:after="200"/>
        <w:contextualSpacing/>
        <w:outlineLvl w:val="0"/>
        <w:rPr>
          <w:rFonts w:eastAsia="Calibri" w:eastAsiaTheme="minorHAnsi"/>
          <w:bCs/>
          <w:color w:val="000000" w:themeColor="text1"/>
          <w:lang w:eastAsia="en-US"/>
        </w:rPr>
      </w:pPr>
      <w:r>
        <w:rPr>
          <w:rFonts w:eastAsia="Calibri" w:eastAsiaTheme="minorHAnsi"/>
          <w:bCs/>
          <w:color w:val="000000" w:themeColor="text1"/>
          <w:lang w:eastAsia="en-US"/>
        </w:rPr>
        <w:t>второй уровень результатов —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целом;</w:t>
      </w:r>
    </w:p>
    <w:p>
      <w:pPr>
        <w:pStyle w:val="Normal"/>
        <w:numPr>
          <w:ilvl w:val="0"/>
          <w:numId w:val="9"/>
        </w:numPr>
        <w:spacing w:lineRule="auto" w:line="276" w:before="0" w:after="200"/>
        <w:contextualSpacing/>
        <w:outlineLvl w:val="0"/>
        <w:rPr>
          <w:rFonts w:eastAsia="Calibri" w:eastAsiaTheme="minorHAnsi"/>
          <w:bCs/>
          <w:color w:val="000000" w:themeColor="text1"/>
          <w:lang w:eastAsia="en-US"/>
        </w:rPr>
      </w:pPr>
      <w:r>
        <w:rPr>
          <w:rFonts w:eastAsia="Calibri" w:eastAsiaTheme="minorHAnsi"/>
          <w:bCs/>
          <w:color w:val="000000" w:themeColor="text1"/>
          <w:lang w:eastAsia="en-US"/>
        </w:rPr>
        <w:t>третий уровень результатов — получение школьником опыта самостоятельного общественного действия.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rFonts w:eastAsia="" w:cs="" w:cstheme="minorBidi" w:eastAsiaTheme="minorEastAsia"/>
        </w:rPr>
      </w:pPr>
      <w:r>
        <w:rPr>
          <w:b/>
          <w:bCs/>
        </w:rPr>
        <w:t>Методы, формы работы, используемые технологии</w:t>
      </w:r>
      <w:r>
        <w:rPr/>
        <w:t>.</w:t>
      </w:r>
    </w:p>
    <w:p>
      <w:pPr>
        <w:pStyle w:val="Normal"/>
        <w:tabs>
          <w:tab w:val="clear" w:pos="708"/>
          <w:tab w:val="left" w:pos="1152" w:leader="none"/>
        </w:tabs>
        <w:rPr>
          <w:rFonts w:eastAsia="" w:cs="" w:cstheme="minorBidi" w:eastAsiaTheme="minorEastAsia"/>
          <w:b/>
          <w:b/>
        </w:rPr>
      </w:pPr>
      <w:r>
        <w:rPr>
          <w:b/>
          <w:bCs/>
        </w:rPr>
        <w:t>Методы:</w:t>
      </w:r>
    </w:p>
    <w:p>
      <w:pPr>
        <w:pStyle w:val="Normal"/>
        <w:tabs>
          <w:tab w:val="clear" w:pos="708"/>
          <w:tab w:val="left" w:pos="1152" w:leader="none"/>
        </w:tabs>
        <w:rPr>
          <w:rFonts w:eastAsia="" w:cs="" w:cstheme="minorBidi" w:eastAsiaTheme="minorEastAsia"/>
        </w:rPr>
      </w:pPr>
      <w:r>
        <w:rPr/>
        <w:t>1) объяснительно-иллюстративный;</w:t>
      </w:r>
    </w:p>
    <w:p>
      <w:pPr>
        <w:pStyle w:val="Normal"/>
        <w:tabs>
          <w:tab w:val="clear" w:pos="708"/>
          <w:tab w:val="left" w:pos="1152" w:leader="none"/>
        </w:tabs>
        <w:rPr>
          <w:rFonts w:eastAsia="" w:cs="" w:cstheme="minorBidi" w:eastAsiaTheme="minorEastAsia"/>
        </w:rPr>
      </w:pPr>
      <w:r>
        <w:rPr/>
        <w:t>2) репродуктивный;</w:t>
      </w:r>
    </w:p>
    <w:p>
      <w:pPr>
        <w:pStyle w:val="Normal"/>
        <w:tabs>
          <w:tab w:val="clear" w:pos="708"/>
          <w:tab w:val="left" w:pos="1152" w:leader="none"/>
        </w:tabs>
        <w:rPr>
          <w:rFonts w:eastAsia="" w:cs="" w:cstheme="minorBidi" w:eastAsiaTheme="minorEastAsia"/>
        </w:rPr>
      </w:pPr>
      <w:r>
        <w:rPr/>
        <w:t>3) проблемное изложение изучаемого материала;</w:t>
      </w:r>
    </w:p>
    <w:p>
      <w:pPr>
        <w:pStyle w:val="Normal"/>
        <w:tabs>
          <w:tab w:val="clear" w:pos="708"/>
          <w:tab w:val="left" w:pos="1152" w:leader="none"/>
        </w:tabs>
        <w:rPr>
          <w:rFonts w:eastAsia="" w:cs="" w:cstheme="minorBidi" w:eastAsiaTheme="minorEastAsia"/>
        </w:rPr>
      </w:pPr>
      <w:r>
        <w:rPr/>
        <w:t>4) частично-поисковый или эвристический;</w:t>
      </w:r>
    </w:p>
    <w:p>
      <w:pPr>
        <w:pStyle w:val="Normal"/>
        <w:tabs>
          <w:tab w:val="clear" w:pos="708"/>
          <w:tab w:val="left" w:pos="1152" w:leader="none"/>
        </w:tabs>
        <w:rPr>
          <w:rFonts w:eastAsia="" w:cs="" w:cstheme="minorBidi" w:eastAsiaTheme="minorEastAsia"/>
        </w:rPr>
      </w:pPr>
      <w:r>
        <w:rPr/>
        <w:t>5) исследовательский.</w:t>
      </w:r>
    </w:p>
    <w:p>
      <w:pPr>
        <w:pStyle w:val="Normal"/>
        <w:tabs>
          <w:tab w:val="clear" w:pos="708"/>
          <w:tab w:val="left" w:pos="985" w:leader="none"/>
        </w:tabs>
        <w:ind w:left="1843" w:hanging="1843"/>
        <w:rPr>
          <w:rFonts w:eastAsia="" w:cs="" w:cstheme="minorBidi" w:eastAsiaTheme="minorEastAsia"/>
        </w:rPr>
      </w:pPr>
      <w:r>
        <w:rPr>
          <w:b/>
          <w:bCs/>
        </w:rPr>
        <w:t>Используемые технологии:</w:t>
      </w:r>
    </w:p>
    <w:p>
      <w:pPr>
        <w:pStyle w:val="Normal"/>
        <w:rPr>
          <w:rFonts w:eastAsia="" w:cs="" w:cstheme="minorBidi" w:eastAsiaTheme="minorEastAsia"/>
        </w:rPr>
      </w:pPr>
      <w:r>
        <w:rPr/>
        <w:t>1) развивающее обучение;</w:t>
      </w:r>
    </w:p>
    <w:p>
      <w:pPr>
        <w:pStyle w:val="Normal"/>
        <w:rPr>
          <w:rFonts w:eastAsia="" w:cs="" w:cstheme="minorBidi" w:eastAsiaTheme="minorEastAsia"/>
        </w:rPr>
      </w:pPr>
      <w:r>
        <w:rPr/>
        <w:t>2) проблемное;</w:t>
      </w:r>
    </w:p>
    <w:p>
      <w:pPr>
        <w:pStyle w:val="Normal"/>
        <w:rPr>
          <w:rFonts w:eastAsia="" w:cs="" w:cstheme="minorBidi" w:eastAsiaTheme="minorEastAsia"/>
        </w:rPr>
      </w:pPr>
      <w:r>
        <w:rPr/>
        <w:t>3) развитие критического мышления через чтение и письмо;</w:t>
      </w:r>
    </w:p>
    <w:p>
      <w:pPr>
        <w:pStyle w:val="Normal"/>
        <w:rPr/>
      </w:pPr>
      <w:r>
        <w:rPr/>
        <w:t>4) здоровьесберегающие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2. Содержание учебного предмета, курса.</w:t>
      </w:r>
    </w:p>
    <w:p>
      <w:pPr>
        <w:pStyle w:val="Normal"/>
        <w:ind w:firstLine="284"/>
        <w:jc w:val="both"/>
        <w:rPr>
          <w:color w:val="000000" w:themeColor="text1"/>
        </w:rPr>
      </w:pPr>
      <w:r>
        <w:rPr>
          <w:color w:val="000000" w:themeColor="text1"/>
        </w:rPr>
        <w:t xml:space="preserve">Русский язык — язык русского народа, он служит ему средством общения во всех сферах жизни, хранения и передачи информации, связи поколений русских людей. Русский язык отличается богатством словаря, словообразовательных и грамматических средств, располагает огромными возможностями изобразительно-выразительных средств, стилистическим разнообразием. </w:t>
      </w:r>
    </w:p>
    <w:p>
      <w:pPr>
        <w:pStyle w:val="Style26"/>
        <w:spacing w:lineRule="auto" w:line="240" w:before="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Программа курса рассчитана на расширение представлений обучающихся о русском языке. Занятия внеурочной деятельности позволяют учащемуся наблюдать над лексической стороной слова, что дает возможность увидеть, как живет слово в тексте. Занятия направлены на обогащение словаря и развитие речи учащихся. Все занятия факультатива строятся на основе занимательности, что способствует заинтересованности ребят в получении новых знаний.</w:t>
      </w:r>
      <w:r>
        <w:rPr>
          <w:rFonts w:ascii="Times New Roman" w:hAnsi="Times New Roman"/>
          <w:sz w:val="24"/>
          <w:szCs w:val="24"/>
          <w:shd w:fill="FFFFFF" w:val="clear"/>
        </w:rPr>
        <w:t xml:space="preserve"> Программа составлена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>
      <w:pPr>
        <w:pStyle w:val="Style26"/>
        <w:spacing w:lineRule="auto" w:line="240" w:before="0"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внеурочной деятельности определяет состав и структуру направлений, формы организации, объем внеурочной деятельности на уровне общего и среднего (полного) общего образования и основного общего образования с учетом интересов учащихся и возможностей организации, осуществляющей образовательную деятельность. </w:t>
      </w:r>
    </w:p>
    <w:p>
      <w:pPr>
        <w:pStyle w:val="Style26"/>
        <w:spacing w:lineRule="auto" w:line="240" w:before="0" w:after="0"/>
        <w:ind w:left="0" w:firstLine="360"/>
        <w:jc w:val="both"/>
        <w:rPr>
          <w:rFonts w:ascii="Times New Roman" w:hAnsi="Times New Roman"/>
          <w:sz w:val="24"/>
          <w:szCs w:val="24"/>
          <w:shd w:fill="FFFFFF" w:val="clear"/>
        </w:rPr>
      </w:pPr>
      <w:r>
        <w:rPr>
          <w:rFonts w:ascii="Times New Roman" w:hAnsi="Times New Roman"/>
          <w:sz w:val="24"/>
          <w:szCs w:val="24"/>
          <w:shd w:fill="FFFFFF" w:val="clear"/>
        </w:rPr>
      </w:r>
    </w:p>
    <w:p>
      <w:pPr>
        <w:pStyle w:val="Style26"/>
        <w:spacing w:lineRule="auto" w:line="240" w:before="0" w:after="0"/>
        <w:ind w:left="0" w:firstLine="360"/>
        <w:jc w:val="both"/>
        <w:rPr>
          <w:rFonts w:ascii="Times New Roman" w:hAnsi="Times New Roman"/>
          <w:sz w:val="24"/>
          <w:szCs w:val="24"/>
          <w:shd w:fill="FFFFFF" w:val="clear"/>
        </w:rPr>
      </w:pPr>
      <w:r>
        <w:rPr>
          <w:rFonts w:ascii="Times New Roman" w:hAnsi="Times New Roman"/>
          <w:sz w:val="24"/>
          <w:szCs w:val="24"/>
          <w:shd w:fill="FFFFFF" w:val="clear"/>
        </w:rPr>
        <w:t>Программа внеурочной деятельности создаёт условия для повышения качества образования, обеспечивает развитие личности учащихся, способствует успешной сдаче ОГЭ и самоопределению учащихся в выборе профиля обучения с учетом возможностей педагогического коллектива.</w:t>
      </w:r>
    </w:p>
    <w:p>
      <w:pPr>
        <w:pStyle w:val="Normal"/>
        <w:ind w:left="360" w:hanging="0"/>
        <w:jc w:val="both"/>
        <w:rPr>
          <w:b/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</w:r>
    </w:p>
    <w:p>
      <w:pPr>
        <w:pStyle w:val="Normal"/>
        <w:ind w:left="360" w:hanging="0"/>
        <w:jc w:val="both"/>
        <w:rPr>
          <w:b/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</w:r>
    </w:p>
    <w:p>
      <w:pPr>
        <w:pStyle w:val="Normal"/>
        <w:ind w:left="360" w:hanging="0"/>
        <w:jc w:val="both"/>
        <w:rPr>
          <w:b/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</w:r>
    </w:p>
    <w:p>
      <w:pPr>
        <w:pStyle w:val="Normal"/>
        <w:ind w:left="360" w:hanging="0"/>
        <w:jc w:val="both"/>
        <w:rPr>
          <w:b/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Программа рассчитана на 17 часов (0,5 ч. в неделю).</w:t>
      </w:r>
    </w:p>
    <w:p>
      <w:pPr>
        <w:pStyle w:val="Normal"/>
        <w:ind w:right="-143" w:firstLine="284"/>
        <w:jc w:val="both"/>
        <w:rPr>
          <w:rFonts w:eastAsia="" w:eastAsiaTheme="minorEastAsia"/>
        </w:rPr>
      </w:pPr>
      <w:r>
        <w:rPr/>
        <w:t>На каждом занятии предусматривается теоретическая часть (лекция учителя, повторение правил, изучение трудных случаев правописания, определение этапов создания текста) и практическая часть (выполнение различных упражнений, помогающих сформировать языковую, лингвистическую и коммуникативную компетентности; закрепить знания орфографических и пунктуационных правил, приобрести устойчивые навыки решения заданий ОГЭ).</w:t>
      </w:r>
    </w:p>
    <w:p>
      <w:pPr>
        <w:pStyle w:val="ListParagraph"/>
        <w:numPr>
          <w:ilvl w:val="0"/>
          <w:numId w:val="6"/>
        </w:numPr>
        <w:ind w:left="720" w:right="-143" w:hanging="360"/>
        <w:jc w:val="both"/>
        <w:rPr>
          <w:rFonts w:ascii="Times New Roman" w:hAnsi="Times New Roman" w:eastAsia="" w:cs="Times New Roman" w:eastAsiaTheme="minorEastAsia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Содержание внеурочной деятельности нацеливает на систематизацию знаний и тщательную подготовку к ОГЭ. Также уделяется внимание правильности и культуре русской речи, речевым и грамматическим ошибкам, редактированию творческих работ, что способствует получению школьниками опыта самостоятельного общественного действия.</w:t>
      </w:r>
    </w:p>
    <w:p>
      <w:pPr>
        <w:pStyle w:val="ListParagraph"/>
        <w:numPr>
          <w:ilvl w:val="0"/>
          <w:numId w:val="6"/>
        </w:numPr>
        <w:ind w:left="720" w:right="-143" w:hanging="360"/>
        <w:jc w:val="both"/>
        <w:rPr>
          <w:rFonts w:ascii="Times New Roman" w:hAnsi="Times New Roman" w:eastAsia="" w:cs="Times New Roman" w:eastAsiaTheme="minorEastAsia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Важнейшим направлением в обучении являются систематизация и обобщение знаний в области правописания и создания текстов. Для этого необходимо применять наиболее эффективные приёмы, которые помогают реализовать указанное направление. Прежде всего, это работа с обобщающими схемами и таблицами по орфографии и пунктуации, работа с разнообразными лингвистическими словарями и орфографический анализ словообразовательных моделей, который развивает способность видеть затруднения, правильность и уместность выбора языковых средств, правильность речи (произносительные нормы, языковые нормы и языковые ошибки).</w:t>
      </w:r>
    </w:p>
    <w:p>
      <w:pPr>
        <w:pStyle w:val="Normal"/>
        <w:ind w:firstLine="284"/>
        <w:jc w:val="both"/>
        <w:rPr/>
      </w:pPr>
      <w:r>
        <w:rPr/>
        <w:t>Первая часть работы ОГЭ в 9 классе – это написание сжатого изложения по тексту публицистического или научного стиля. Чтобы хорошо справиться с этим видом работы, ученика необходимо научить понимать, что любой текст содержит главную и второстепенную информацию. Следовательно, нужно научить воспринимать текст на слух так, чтобы ученик точно понимал его общую тему, проблему, идею, видел авторскую позицию. Учащийся должен также тренироваться в определении микротем, являющихся составной частью общей темы прослушанного текста.</w:t>
      </w:r>
    </w:p>
    <w:p>
      <w:pPr>
        <w:pStyle w:val="Normal"/>
        <w:ind w:firstLine="284"/>
        <w:jc w:val="both"/>
        <w:rPr>
          <w:rFonts w:eastAsia="" w:eastAsiaTheme="minorEastAsia"/>
        </w:rPr>
      </w:pPr>
      <w:r>
        <w:rPr/>
        <w:t>Вторая часть экзаменационной работы включает задания с выбором ответа и задания с кратким открытым ответом. Задания второй части проверяют знания по пунктуации, орфографии и культуре речи, а также глубину и точность понимания экзаменуемыми содержания исходного текста, выявляют уровень постижения школьниками его культурно-ценностных категорий. Все задания имеют практическую направленность, так как языковые явления, проверяемые ими, составляют необходимую лингвистическую базу владения орфографическими, пунктуационными и речевыми нормами.</w:t>
      </w:r>
    </w:p>
    <w:p>
      <w:pPr>
        <w:pStyle w:val="Normal"/>
        <w:ind w:firstLine="284"/>
        <w:jc w:val="both"/>
        <w:rPr/>
      </w:pPr>
      <w:r>
        <w:rPr/>
        <w:t xml:space="preserve">Третья часть работы ОГЭ содержит три альтернативных творческих задания (9.1, 9.2, 9.3), из которых ученик должен выбрать только одно. Задания проверяют коммуникативную компетенцию школьников, в частности умение строить собственное высказывание в соответствии с типом речи рассуждение. При этом особое внимание уделяется умению аргументировать положения творческой работы, используя прочитанный текст. Это общеучебное умение необходимо школьникам в дальнейшей образовательной, в профессиональной  и в общественной деятельности. </w:t>
      </w:r>
    </w:p>
    <w:p>
      <w:pPr>
        <w:pStyle w:val="Normal"/>
        <w:jc w:val="center"/>
        <w:rPr>
          <w:b/>
          <w:b/>
          <w:color w:val="000000" w:themeColor="text1"/>
          <w:spacing w:val="-9"/>
        </w:rPr>
      </w:pPr>
      <w:r>
        <w:rPr>
          <w:b/>
          <w:color w:val="000000" w:themeColor="text1"/>
          <w:spacing w:val="-9"/>
        </w:rPr>
      </w:r>
    </w:p>
    <w:p>
      <w:pPr>
        <w:pStyle w:val="Normal"/>
        <w:jc w:val="center"/>
        <w:rPr>
          <w:b/>
          <w:b/>
          <w:color w:val="000000" w:themeColor="text1"/>
          <w:spacing w:val="-9"/>
        </w:rPr>
      </w:pPr>
      <w:r>
        <w:rPr>
          <w:b/>
          <w:color w:val="000000" w:themeColor="text1"/>
          <w:spacing w:val="-9"/>
        </w:rPr>
      </w:r>
    </w:p>
    <w:p>
      <w:pPr>
        <w:pStyle w:val="Normal"/>
        <w:jc w:val="center"/>
        <w:rPr>
          <w:b/>
          <w:b/>
          <w:color w:val="000000" w:themeColor="text1"/>
          <w:spacing w:val="-9"/>
        </w:rPr>
      </w:pPr>
      <w:r>
        <w:rPr>
          <w:b/>
          <w:color w:val="000000" w:themeColor="text1"/>
          <w:spacing w:val="-9"/>
        </w:rPr>
        <w:t xml:space="preserve">Тематическое планирование </w:t>
      </w:r>
    </w:p>
    <w:tbl>
      <w:tblPr>
        <w:tblStyle w:val="a4"/>
        <w:tblW w:w="958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29"/>
        <w:gridCol w:w="2740"/>
        <w:gridCol w:w="935"/>
        <w:gridCol w:w="5280"/>
      </w:tblGrid>
      <w:tr>
        <w:trPr/>
        <w:tc>
          <w:tcPr>
            <w:tcW w:w="6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kern w:val="0"/>
                <w:sz w:val="24"/>
                <w:szCs w:val="24"/>
                <w:lang w:val="ru-RU" w:bidi="ar-SA"/>
              </w:rPr>
              <w:t>раздела</w:t>
            </w:r>
          </w:p>
        </w:tc>
        <w:tc>
          <w:tcPr>
            <w:tcW w:w="274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" w:eastAsiaTheme="minorEastAsia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" w:eastAsiaTheme="minorEastAsia"/>
                <w:kern w:val="0"/>
                <w:sz w:val="24"/>
                <w:szCs w:val="24"/>
                <w:lang w:val="ru-RU" w:bidi="ar-SA"/>
              </w:rPr>
              <w:t>Название раздела</w:t>
            </w:r>
          </w:p>
        </w:tc>
        <w:tc>
          <w:tcPr>
            <w:tcW w:w="9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Количество часов</w:t>
            </w:r>
          </w:p>
        </w:tc>
        <w:tc>
          <w:tcPr>
            <w:tcW w:w="528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Содержание раздела</w:t>
            </w:r>
          </w:p>
        </w:tc>
      </w:tr>
      <w:tr>
        <w:trPr/>
        <w:tc>
          <w:tcPr>
            <w:tcW w:w="6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274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,Calibri" w:cs="Times New Roman,Calibri" w:ascii="Calibri" w:hAnsi="Calibri" w:asciiTheme="minorHAnsi" w:hAnsiTheme="minorHAnsi"/>
                <w:kern w:val="0"/>
                <w:sz w:val="24"/>
                <w:szCs w:val="24"/>
                <w:lang w:val="ru-RU" w:bidi="ar-SA"/>
              </w:rPr>
              <w:t xml:space="preserve">Секреты </w:t>
            </w:r>
            <w:r>
              <w:rPr>
                <w:rFonts w:eastAsia="Times New Roman,Calibri" w:cs="Times New Roman,Calibri" w:ascii="Times New Roman,Calibri" w:hAnsi="Times New Roman,Calibri"/>
                <w:kern w:val="0"/>
                <w:sz w:val="24"/>
                <w:szCs w:val="24"/>
                <w:lang w:val="ru-RU" w:bidi="ar-SA"/>
              </w:rPr>
              <w:t>экзаменационной работы по русскому языку в формате ОГЭ и критерии ее оценивания</w:t>
            </w:r>
          </w:p>
        </w:tc>
        <w:tc>
          <w:tcPr>
            <w:tcW w:w="9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528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Изменения в ОГЭ по русскому языку, знакомство с демоверсией разбор всех заданий ОГЭ. Знакомство с дополнительной литературой и интернет-сайтами по подготовке к ОГЭ.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4"/>
                <w:lang w:val="ru-RU" w:bidi="ar-SA"/>
              </w:rPr>
            </w:pPr>
            <w:r>
              <w:rPr>
                <w:kern w:val="0"/>
                <w:sz w:val="22"/>
                <w:szCs w:val="24"/>
                <w:lang w:val="ru-RU" w:bidi="ar-SA"/>
              </w:rPr>
            </w:r>
          </w:p>
        </w:tc>
      </w:tr>
      <w:tr>
        <w:trPr/>
        <w:tc>
          <w:tcPr>
            <w:tcW w:w="6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274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" w:eastAsiaTheme="minorEastAsia"/>
                <w:kern w:val="0"/>
                <w:sz w:val="24"/>
                <w:szCs w:val="24"/>
                <w:lang w:val="ru-RU" w:bidi="ar-SA"/>
              </w:rPr>
              <w:t>Секреты сжатого изложение</w:t>
            </w:r>
          </w:p>
        </w:tc>
        <w:tc>
          <w:tcPr>
            <w:tcW w:w="9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528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Как готовиться к написанию сжатого изложения. Компрессия текста. Составление плана. Отработка навыков написания сжатого изложения.</w:t>
            </w:r>
          </w:p>
        </w:tc>
      </w:tr>
      <w:tr>
        <w:trPr/>
        <w:tc>
          <w:tcPr>
            <w:tcW w:w="6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274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Секреты сочинения-рассуждения</w:t>
            </w:r>
          </w:p>
        </w:tc>
        <w:tc>
          <w:tcPr>
            <w:tcW w:w="9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528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Структура сочинения-рассуждения. Алгоритм написания. Аргументация. Речевые клише. Шаблон написания сочинения. Основные ошибки в сочинении-рассуждении. Сходство и различие в структуре сочинений 9.1, 9.2, 9.3. Практическая работа. Отработка навыков написания сочинения-рассуждения.</w:t>
            </w:r>
          </w:p>
        </w:tc>
      </w:tr>
      <w:tr>
        <w:trPr/>
        <w:tc>
          <w:tcPr>
            <w:tcW w:w="6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274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Секреты синтаксического анализа предложений.</w:t>
            </w:r>
          </w:p>
        </w:tc>
        <w:tc>
          <w:tcPr>
            <w:tcW w:w="9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528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Простые неосложненные предложения (в том числе с неоднородными определениями). Простые предложения, осложненные однородными членами. Обобщающее слово при однородных членах. Простые предложения, осложненные обособленными определениями, обстоятельствами и дополнениями. Простые предложения, осложненные вводными словами и вставными конструкциями.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Сложные предложения: ССП, СПП, БСП.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Виды ССП, СПП, СПП с несколькими придаточными (последовательное подчинение, однородное подчинение, неоднородное подчинение). Сочинительные и подчинительные союзы (союзные слова).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Прямая речь. Предложения по цели высказывания (повествовательные, вопросительные и побудительные) по эмоциональной окраске (восклицательные и невосклицательные).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Количество грамматических основ. Главные и второстепенные члены. Способы выражения подлежащего и сказуемого. Полные и неполные предложения. Односоставные предложения.</w:t>
            </w:r>
          </w:p>
        </w:tc>
      </w:tr>
      <w:tr>
        <w:trPr/>
        <w:tc>
          <w:tcPr>
            <w:tcW w:w="6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74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>Секреты пунктуационного анализа предложений.</w:t>
            </w:r>
          </w:p>
        </w:tc>
        <w:tc>
          <w:tcPr>
            <w:tcW w:w="9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528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>Знаки препинания в простом предложении. Знаки препинания в сложном предложении: в ССП, СПП, БСП, а также в предложениях с разными видами связи). Оформление прямой и косвенной речи.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>Знаки препинания в осложненных предложениях: в предложениях с однородными членами, обособленными членами, обращениями, вводными конструкциями (словами и словосочетаниями).</w:t>
            </w:r>
          </w:p>
        </w:tc>
      </w:tr>
      <w:tr>
        <w:trPr/>
        <w:tc>
          <w:tcPr>
            <w:tcW w:w="6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274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>Секреты синтаксического анализа словосочетания.</w:t>
            </w:r>
          </w:p>
        </w:tc>
        <w:tc>
          <w:tcPr>
            <w:tcW w:w="9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528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>Типы подчинительной связи слов в словосочетаниях (согласование, управление, примыкание)</w:t>
            </w:r>
          </w:p>
        </w:tc>
      </w:tr>
      <w:tr>
        <w:trPr/>
        <w:tc>
          <w:tcPr>
            <w:tcW w:w="6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</w:t>
            </w:r>
          </w:p>
        </w:tc>
        <w:tc>
          <w:tcPr>
            <w:tcW w:w="274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>Секреты орфографического анализа.</w:t>
            </w:r>
          </w:p>
        </w:tc>
        <w:tc>
          <w:tcPr>
            <w:tcW w:w="9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528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,Calibri"/>
                <w:sz w:val="24"/>
                <w:szCs w:val="24"/>
              </w:rPr>
            </w:pPr>
            <w:r>
              <w:rPr>
                <w:rFonts w:eastAsia="Times New Roman,Calibri"/>
                <w:kern w:val="0"/>
                <w:sz w:val="24"/>
                <w:szCs w:val="24"/>
                <w:lang w:val="ru-RU" w:bidi="ar-SA"/>
              </w:rPr>
              <w:t>Правописание приставок, корней, суффиксов, окончаний разных частей речи.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,Calibri"/>
                <w:sz w:val="24"/>
                <w:szCs w:val="24"/>
              </w:rPr>
            </w:pPr>
            <w:r>
              <w:rPr>
                <w:rFonts w:eastAsia="Times New Roman,Calibri"/>
                <w:kern w:val="0"/>
                <w:sz w:val="24"/>
                <w:szCs w:val="24"/>
                <w:lang w:val="ru-RU" w:bidi="ar-SA"/>
              </w:rPr>
              <w:t>Правописание существительных, прилагательных, глаголов, числительных, местоимений, наречий, слов категории состояния, причастий, деепричастий, предлогов, союзов, частиц, междометий, звукоподражательных слов.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,Calibri"/>
                <w:sz w:val="24"/>
                <w:szCs w:val="24"/>
              </w:rPr>
            </w:pPr>
            <w:r>
              <w:rPr>
                <w:rFonts w:eastAsia="Times New Roman,Calibri"/>
                <w:kern w:val="0"/>
                <w:sz w:val="24"/>
                <w:szCs w:val="24"/>
                <w:lang w:val="ru-RU" w:bidi="ar-SA"/>
              </w:rPr>
              <w:t>Слитное, раздельное, дефисное написание слов.</w:t>
            </w:r>
          </w:p>
        </w:tc>
      </w:tr>
      <w:tr>
        <w:trPr/>
        <w:tc>
          <w:tcPr>
            <w:tcW w:w="6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7</w:t>
            </w:r>
          </w:p>
        </w:tc>
        <w:tc>
          <w:tcPr>
            <w:tcW w:w="274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>Секреты анализа содержания текста.</w:t>
            </w:r>
          </w:p>
        </w:tc>
        <w:tc>
          <w:tcPr>
            <w:tcW w:w="9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528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,Calibri"/>
                <w:sz w:val="24"/>
                <w:szCs w:val="24"/>
              </w:rPr>
            </w:pPr>
            <w:r>
              <w:rPr>
                <w:rFonts w:eastAsia="Times New Roman,Calibri"/>
                <w:kern w:val="0"/>
                <w:sz w:val="24"/>
                <w:szCs w:val="24"/>
                <w:lang w:val="ru-RU" w:bidi="ar-SA"/>
              </w:rPr>
              <w:t>Соответствие высказывания содержанию текста.</w:t>
            </w:r>
          </w:p>
        </w:tc>
      </w:tr>
      <w:tr>
        <w:trPr/>
        <w:tc>
          <w:tcPr>
            <w:tcW w:w="6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8</w:t>
            </w:r>
          </w:p>
        </w:tc>
        <w:tc>
          <w:tcPr>
            <w:tcW w:w="274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>Секреты анализа средств выразительности.</w:t>
            </w:r>
          </w:p>
        </w:tc>
        <w:tc>
          <w:tcPr>
            <w:tcW w:w="9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5280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150"/>
              <w:jc w:val="left"/>
              <w:rPr>
                <w:rFonts w:eastAsia="Times New Roman,Calibri"/>
                <w:sz w:val="24"/>
                <w:szCs w:val="24"/>
              </w:rPr>
            </w:pPr>
            <w:r>
              <w:rPr>
                <w:rFonts w:eastAsia="Times New Roman,Calibri"/>
                <w:kern w:val="0"/>
                <w:sz w:val="24"/>
                <w:szCs w:val="24"/>
                <w:lang w:val="ru-RU" w:bidi="ar-SA"/>
              </w:rPr>
              <w:t>Тропы: метафора, олицетворение, эпитет, гипербола, сравнительный оборот, сравнение, фразеологизм, литота.</w:t>
            </w:r>
          </w:p>
        </w:tc>
      </w:tr>
      <w:tr>
        <w:trPr/>
        <w:tc>
          <w:tcPr>
            <w:tcW w:w="6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  <w:t>9</w:t>
            </w:r>
          </w:p>
        </w:tc>
        <w:tc>
          <w:tcPr>
            <w:tcW w:w="274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</w:rPr>
            </w:pPr>
            <w:r>
              <w:rPr>
                <w:rFonts w:eastAsia="Calibri"/>
                <w:kern w:val="0"/>
                <w:sz w:val="22"/>
                <w:lang w:val="ru-RU" w:bidi="ar-SA"/>
              </w:rPr>
              <w:t>Секреты лексического анализа.</w:t>
            </w:r>
          </w:p>
        </w:tc>
        <w:tc>
          <w:tcPr>
            <w:tcW w:w="9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  <w:t>1</w:t>
            </w:r>
          </w:p>
        </w:tc>
        <w:tc>
          <w:tcPr>
            <w:tcW w:w="5280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150"/>
              <w:jc w:val="left"/>
              <w:rPr>
                <w:rFonts w:eastAsia="Times New Roman,Calibri"/>
              </w:rPr>
            </w:pPr>
            <w:r>
              <w:rPr>
                <w:rFonts w:eastAsia="Times New Roman,Calibri"/>
                <w:kern w:val="0"/>
                <w:lang w:val="ru-RU" w:bidi="ar-SA"/>
              </w:rPr>
              <w:t>Сферы употребления слов. Происхождение слов. Активный, пассивный словарный запас. Стилистическая окраска слов. Значение фразеологизмов, пословиц, поговорок, афоризмов, крылатых слов. Однозначные и многозначные слова. Омонимы. Синонимы. Антонимы. Прямое и переносное значение слова. Лексическое значение слова.</w:t>
            </w:r>
          </w:p>
        </w:tc>
      </w:tr>
      <w:tr>
        <w:trPr/>
        <w:tc>
          <w:tcPr>
            <w:tcW w:w="6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  <w:t>10</w:t>
            </w:r>
          </w:p>
        </w:tc>
        <w:tc>
          <w:tcPr>
            <w:tcW w:w="274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</w:rPr>
            </w:pPr>
            <w:r>
              <w:rPr>
                <w:rFonts w:eastAsia="Calibri"/>
                <w:kern w:val="0"/>
                <w:sz w:val="22"/>
                <w:lang w:val="ru-RU" w:bidi="ar-SA"/>
              </w:rPr>
              <w:t>Итоговое занятие</w:t>
            </w:r>
          </w:p>
        </w:tc>
        <w:tc>
          <w:tcPr>
            <w:tcW w:w="9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  <w:t>1</w:t>
            </w:r>
          </w:p>
        </w:tc>
        <w:tc>
          <w:tcPr>
            <w:tcW w:w="5280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150"/>
              <w:jc w:val="left"/>
              <w:rPr>
                <w:rFonts w:eastAsia="Times New Roman,Calibri"/>
              </w:rPr>
            </w:pPr>
            <w:r>
              <w:rPr>
                <w:rFonts w:eastAsia="Times New Roman,Calibri"/>
                <w:kern w:val="0"/>
                <w:lang w:val="ru-RU" w:bidi="ar-SA"/>
              </w:rPr>
              <w:t>Защита проектов «Алгоритм выполнения одного из заданий ОГЭ»</w:t>
            </w:r>
          </w:p>
        </w:tc>
      </w:tr>
      <w:tr>
        <w:trPr/>
        <w:tc>
          <w:tcPr>
            <w:tcW w:w="6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итого</w:t>
            </w:r>
          </w:p>
        </w:tc>
        <w:tc>
          <w:tcPr>
            <w:tcW w:w="274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,Calibri"/>
                <w:sz w:val="24"/>
                <w:szCs w:val="24"/>
              </w:rPr>
            </w:pPr>
            <w:r>
              <w:rPr>
                <w:rFonts w:eastAsia="Times New Roman,Calibri"/>
                <w:sz w:val="22"/>
                <w:szCs w:val="24"/>
              </w:rPr>
            </w:r>
          </w:p>
        </w:tc>
        <w:tc>
          <w:tcPr>
            <w:tcW w:w="9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17</w:t>
            </w:r>
          </w:p>
        </w:tc>
        <w:tc>
          <w:tcPr>
            <w:tcW w:w="5280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150"/>
              <w:jc w:val="left"/>
              <w:rPr>
                <w:rFonts w:eastAsia="Times New Roman,Calibri"/>
                <w:sz w:val="24"/>
                <w:szCs w:val="24"/>
              </w:rPr>
            </w:pPr>
            <w:r>
              <w:rPr>
                <w:rFonts w:eastAsia="Times New Roman,Calibri"/>
                <w:sz w:val="24"/>
                <w:szCs w:val="24"/>
              </w:rPr>
            </w:r>
            <w:bookmarkStart w:id="1" w:name="_Hlk47086610"/>
            <w:bookmarkStart w:id="2" w:name="_Hlk47086610"/>
            <w:bookmarkEnd w:id="2"/>
          </w:p>
        </w:tc>
      </w:tr>
    </w:tbl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ind w:left="720" w:right="-143" w:hanging="0"/>
        <w:contextualSpacing/>
        <w:rPr>
          <w:rFonts w:eastAsia="" w:eastAsiaTheme="minorEastAsia"/>
          <w:b/>
          <w:b/>
        </w:rPr>
      </w:pPr>
      <w:r>
        <w:rPr>
          <w:rFonts w:eastAsia="" w:eastAsiaTheme="minorEastAsia"/>
          <w:b/>
        </w:rPr>
      </w:r>
      <w:r>
        <w:br w:type="page"/>
      </w:r>
    </w:p>
    <w:p>
      <w:pPr>
        <w:pStyle w:val="Normal"/>
        <w:spacing w:beforeAutospacing="1" w:after="0"/>
        <w:jc w:val="center"/>
        <w:rPr>
          <w:color w:val="000000"/>
        </w:rPr>
      </w:pPr>
      <w:r>
        <w:rPr>
          <w:b/>
          <w:bCs/>
          <w:color w:val="000000" w:themeColor="text1"/>
        </w:rPr>
        <w:t>Учебно-методическое и информационно-техническое обеспечение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shd w:val="clear" w:color="auto" w:fill="FFFFFF" w:themeFill="background1"/>
        <w:rPr>
          <w:rFonts w:eastAsia="Calibri"/>
        </w:rPr>
      </w:pPr>
      <w:r>
        <w:rPr>
          <w:rFonts w:eastAsia="Times New Roman,Calibri" w:cs="Times New Roman,Calibri" w:ascii="Times New Roman,Calibri" w:hAnsi="Times New Roman,Calibri"/>
        </w:rPr>
        <w:t>1. ОГЭ 201</w:t>
      </w:r>
      <w:r>
        <w:rPr>
          <w:rFonts w:eastAsia="Times New Roman,Calibri" w:cs="Times New Roman,Calibri" w:ascii="Calibri" w:hAnsi="Calibri" w:asciiTheme="minorHAnsi" w:hAnsiTheme="minorHAnsi"/>
        </w:rPr>
        <w:t>7</w:t>
      </w:r>
      <w:r>
        <w:rPr>
          <w:rFonts w:eastAsia="Times New Roman,Calibri" w:cs="Times New Roman,Calibri" w:ascii="Times New Roman,Calibri" w:hAnsi="Times New Roman,Calibri"/>
        </w:rPr>
        <w:t>. Русский язык. 9 класс. Основной государственный экзамен. Типовые тестовые задания / И.П. Васильевых. Ю.Н. Гостева.- М.: Издательство «Экзамен», 201</w:t>
      </w:r>
      <w:r>
        <w:rPr>
          <w:rFonts w:eastAsia="Times New Roman,Calibri" w:cs="Times New Roman,Calibri" w:ascii="Calibri" w:hAnsi="Calibri" w:asciiTheme="minorHAnsi" w:hAnsiTheme="minorHAnsi"/>
        </w:rPr>
        <w:t>9</w:t>
      </w:r>
      <w:r>
        <w:rPr>
          <w:rFonts w:eastAsia="Times New Roman,Calibri" w:cs="Times New Roman,Calibri" w:ascii="Times New Roman,Calibri" w:hAnsi="Times New Roman,Calibri"/>
        </w:rPr>
        <w:t>.</w:t>
      </w:r>
    </w:p>
    <w:p>
      <w:pPr>
        <w:pStyle w:val="Normal"/>
        <w:shd w:val="clear" w:color="auto" w:fill="FFFFFF" w:themeFill="background1"/>
        <w:rPr>
          <w:rFonts w:eastAsia="Calibri"/>
        </w:rPr>
      </w:pPr>
      <w:r>
        <w:rPr>
          <w:rFonts w:eastAsia="Times New Roman,Calibri" w:cs="Times New Roman,Calibri" w:ascii="Times New Roman,Calibri" w:hAnsi="Times New Roman,Calibri"/>
        </w:rPr>
        <w:t>2. ОГЭ. Русский язык. Работа с текстом при подготовке к экзамену. 9 класс / Т.М. Пахнова. -М-.: Издательство «Экзамен», 201</w:t>
      </w:r>
      <w:r>
        <w:rPr>
          <w:rFonts w:eastAsia="Times New Roman,Calibri" w:cs="Times New Roman,Calibri" w:ascii="Calibri" w:hAnsi="Calibri" w:asciiTheme="minorHAnsi" w:hAnsiTheme="minorHAnsi"/>
        </w:rPr>
        <w:t>9</w:t>
      </w:r>
      <w:r>
        <w:rPr>
          <w:rFonts w:eastAsia="Times New Roman,Calibri" w:cs="Times New Roman,Calibri" w:ascii="Times New Roman,Calibri" w:hAnsi="Times New Roman,Calibri"/>
        </w:rPr>
        <w:t>.</w:t>
      </w:r>
    </w:p>
    <w:p>
      <w:pPr>
        <w:pStyle w:val="Normal"/>
        <w:shd w:val="clear" w:color="auto" w:fill="FFFFFF" w:themeFill="background1"/>
        <w:rPr>
          <w:rFonts w:eastAsia="Calibri"/>
          <w:bCs/>
        </w:rPr>
      </w:pPr>
      <w:r>
        <w:rPr>
          <w:rFonts w:eastAsia="Times New Roman,Calibri" w:cs="Times New Roman,Calibri" w:ascii="Times New Roman,Calibri" w:hAnsi="Times New Roman,Calibri"/>
        </w:rPr>
        <w:t>3. Русский язык. Тематический контроль: рабочая тетрадь: 9 класс / под ред. И.П. Цыбулько. «Национальное образование», 201</w:t>
      </w:r>
      <w:r>
        <w:rPr>
          <w:rFonts w:eastAsia="Times New Roman,Calibri" w:cs="Times New Roman,Calibri" w:ascii="Calibri" w:hAnsi="Calibri" w:asciiTheme="minorHAnsi" w:hAnsiTheme="minorHAnsi"/>
        </w:rPr>
        <w:t>9</w:t>
      </w:r>
      <w:r>
        <w:rPr>
          <w:rFonts w:eastAsia="Times New Roman,Calibri" w:cs="Times New Roman,Calibri" w:ascii="Times New Roman,Calibri" w:hAnsi="Times New Roman,Calibri"/>
        </w:rPr>
        <w:t>. - ФГОС. Новый образовательный стандарт.</w:t>
      </w:r>
      <w:r>
        <w:rPr>
          <w:rFonts w:eastAsia="Calibri,Times New Roman" w:cs="Calibri,Times New Roman" w:ascii="Calibri,Times New Roman" w:hAnsi="Calibri,Times New Roman"/>
        </w:rPr>
        <w:t xml:space="preserve"> </w:t>
      </w:r>
    </w:p>
    <w:p>
      <w:pPr>
        <w:pStyle w:val="Normal"/>
        <w:shd w:val="clear" w:color="auto" w:fill="FFFFFF" w:themeFill="background1"/>
        <w:rPr>
          <w:rFonts w:ascii="Calibri" w:hAnsi="Calibri" w:eastAsia="Times New Roman,Calibri" w:cs="Times New Roman,Calibri" w:asciiTheme="minorHAnsi" w:hAnsiTheme="minorHAnsi"/>
        </w:rPr>
      </w:pPr>
      <w:r>
        <w:rPr>
          <w:rFonts w:eastAsia="Times New Roman,Calibri" w:cs="Times New Roman,Calibri" w:ascii="Times New Roman,Calibri" w:hAnsi="Times New Roman,Calibri"/>
        </w:rPr>
        <w:t>4. Русский язык. 200 экзаменационных сочинений на отлично. / Г.Т. Егораева. – М.: издательство «Экзамен». 201</w:t>
      </w:r>
      <w:r>
        <w:rPr>
          <w:rFonts w:eastAsia="Times New Roman,Calibri" w:cs="Times New Roman,Calibri" w:ascii="Calibri" w:hAnsi="Calibri" w:asciiTheme="minorHAnsi" w:hAnsiTheme="minorHAnsi"/>
        </w:rPr>
        <w:t>9</w:t>
      </w:r>
      <w:r>
        <w:rPr>
          <w:rFonts w:eastAsia="Times New Roman,Calibri" w:cs="Times New Roman,Calibri" w:ascii="Times New Roman,Calibri" w:hAnsi="Times New Roman,Calibri"/>
        </w:rPr>
        <w:t>.-222</w:t>
      </w:r>
      <w:r>
        <w:rPr>
          <w:rFonts w:eastAsia="Times New Roman,Calibri" w:cs="Times New Roman,Calibri" w:ascii="Calibri" w:hAnsi="Calibri" w:asciiTheme="minorHAnsi" w:hAnsiTheme="minorHAnsi"/>
        </w:rPr>
        <w:t xml:space="preserve">. </w:t>
      </w:r>
      <w:r>
        <w:rPr>
          <w:rFonts w:eastAsia="Times New Roman,Calibri" w:cs="Times New Roman,Calibri" w:ascii="Times New Roman,Calibri" w:hAnsi="Times New Roman,Calibri"/>
        </w:rPr>
        <w:t>Серия «Реальные экзаменационные темы сочинений».</w:t>
      </w:r>
    </w:p>
    <w:p>
      <w:pPr>
        <w:pStyle w:val="Normal"/>
        <w:shd w:val="clear" w:color="auto" w:fill="FFFFFF" w:themeFill="background1"/>
        <w:jc w:val="center"/>
        <w:rPr>
          <w:rFonts w:eastAsia="Calibri"/>
          <w:bCs/>
        </w:rPr>
      </w:pPr>
      <w:r>
        <w:rPr>
          <w:b/>
          <w:color w:val="000000" w:themeColor="text1"/>
          <w:spacing w:val="-9"/>
        </w:rPr>
        <w:t>Электронные образовательные ресурсы</w:t>
      </w:r>
      <w:hyperlink r:id="rId3" w:tgtFrame="_blank">
        <w:r>
          <w:rPr>
            <w:b/>
          </w:rPr>
          <w:t>.</w:t>
        </w:r>
      </w:hyperlink>
    </w:p>
    <w:p>
      <w:pPr>
        <w:pStyle w:val="Normal"/>
        <w:shd w:val="clear" w:color="auto" w:fill="FFFFFF"/>
        <w:tabs>
          <w:tab w:val="clear" w:pos="708"/>
          <w:tab w:val="left" w:pos="422" w:leader="none"/>
        </w:tabs>
        <w:rPr>
          <w:color w:val="000000" w:themeColor="text1"/>
          <w:spacing w:val="-9"/>
        </w:rPr>
      </w:pPr>
      <w:r>
        <w:rPr>
          <w:color w:val="000000" w:themeColor="text1"/>
          <w:spacing w:val="-9"/>
        </w:rPr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hyperlink r:id="rId4" w:tgtFrame="_blank">
        <w:r>
          <w:rPr>
            <w:rFonts w:eastAsia="Times New Roman" w:cs="Times New Roman" w:ascii="Times New Roman" w:hAnsi="Times New Roman"/>
            <w:b/>
            <w:sz w:val="24"/>
            <w:szCs w:val="24"/>
            <w:lang w:eastAsia="ru-RU"/>
          </w:rPr>
          <w:t>gia.edu.ru/</w:t>
        </w:r>
      </w:hyperlink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- Официальный портал Государственной итоговой аттестации, содержит общую информацию о ГИА, экзаменационные материалы, нормативные документы.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hyperlink r:id="rId5" w:tgtFrame="_blank">
        <w:r>
          <w:rPr>
            <w:rFonts w:eastAsia="Times New Roman" w:cs="Times New Roman" w:ascii="Times New Roman" w:hAnsi="Times New Roman"/>
            <w:b/>
            <w:sz w:val="24"/>
            <w:szCs w:val="24"/>
            <w:lang w:eastAsia="ru-RU"/>
          </w:rPr>
          <w:t>reshuoge.ru</w:t>
        </w:r>
      </w:hyperlink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образовательный портал для подготовки к ГИА по 14 предметам! Онлайн тесты и подробное пояснение к задачам и вопросам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hyperlink r:id="rId6" w:tgtFrame="_blank">
        <w:r>
          <w:rPr>
            <w:rFonts w:eastAsia="Times New Roman" w:cs="Times New Roman" w:ascii="Times New Roman" w:hAnsi="Times New Roman"/>
            <w:b/>
            <w:sz w:val="24"/>
            <w:szCs w:val="24"/>
            <w:lang w:eastAsia="ru-RU"/>
          </w:rPr>
          <w:t>ege.yandex.ru</w:t>
        </w:r>
      </w:hyperlink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— официальный проект Яндекс. ЕГЭ. Здесь опубликованы пробные варианты тестов с ответами, пояснениями и возможностью решения онлайн. Тесты предназначены для подготовки к ЕГЭ и ГИА-2019: они помогут получить представление о содержании и формулировках заданий, оценить свои знания и уровень подготовки, научиться решать отдельные типы вопросов. Все задания разработаны специально для Яндекса группой экспертов и соответствуют требованиям Министерства образования и науки Российской Федерации.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hyperlink r:id="rId7" w:tgtFrame="_blank">
        <w:r>
          <w:rPr>
            <w:rFonts w:eastAsia="Times New Roman" w:cs="Times New Roman" w:ascii="Times New Roman" w:hAnsi="Times New Roman"/>
            <w:b/>
            <w:sz w:val="24"/>
            <w:szCs w:val="24"/>
            <w:lang w:eastAsia="ru-RU"/>
          </w:rPr>
          <w:t>4ege.ru</w:t>
        </w:r>
      </w:hyperlink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ЕГЭ портал, всё последнее к ЕГЭ и ОГЭ. Вся информация о ЕГЭ и ОГЭ 2019.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hyperlink r:id="rId8" w:tgtFrame="_blank">
        <w:r>
          <w:rPr>
            <w:rFonts w:eastAsia="Times New Roman" w:cs="Times New Roman" w:ascii="Times New Roman" w:hAnsi="Times New Roman"/>
            <w:b/>
            <w:sz w:val="24"/>
            <w:szCs w:val="24"/>
            <w:lang w:eastAsia="ru-RU"/>
          </w:rPr>
          <w:t>examen.ru/</w:t>
        </w:r>
      </w:hyperlink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— Все о ГИА и ЕГЭ. Онлайн тестирование.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hyperlink r:id="rId9" w:tgtFrame="_blank">
        <w:r>
          <w:rPr>
            <w:rFonts w:eastAsia="Times New Roman" w:cs="Times New Roman" w:ascii="Times New Roman" w:hAnsi="Times New Roman"/>
            <w:b/>
            <w:sz w:val="24"/>
            <w:szCs w:val="24"/>
            <w:lang w:eastAsia="ru-RU"/>
          </w:rPr>
          <w:t>school.edu.ru</w:t>
        </w:r>
      </w:hyperlink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Российский общеобразовательный портал: основная и средняя школа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hyperlink r:id="rId10" w:tgtFrame="_blank">
        <w:r>
          <w:rPr>
            <w:rFonts w:eastAsia="Times New Roman" w:cs="Times New Roman" w:ascii="Times New Roman" w:hAnsi="Times New Roman"/>
            <w:b/>
            <w:sz w:val="24"/>
            <w:szCs w:val="24"/>
            <w:lang w:eastAsia="ru-RU"/>
          </w:rPr>
          <w:t>alleng.ru</w:t>
        </w:r>
        <w:r>
          <w:rPr>
            <w:rFonts w:eastAsia="Times New Roman" w:cs="Times New Roman" w:ascii="Times New Roman" w:hAnsi="Times New Roman"/>
            <w:sz w:val="24"/>
            <w:szCs w:val="24"/>
            <w:lang w:eastAsia="ru-RU"/>
          </w:rPr>
          <w:t>/</w:t>
        </w:r>
      </w:hyperlink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сайт, на котором есть литература для подготовки к урокам и экзаменам в электронном виде и многое другое</w:t>
      </w:r>
    </w:p>
    <w:p>
      <w:pPr>
        <w:pStyle w:val="Normal"/>
        <w:jc w:val="both"/>
        <w:rPr/>
      </w:pPr>
      <w:r>
        <w:rPr/>
      </w:r>
    </w:p>
    <w:p>
      <w:pPr>
        <w:pStyle w:val="Normal"/>
        <w:shd w:val="clear" w:color="auto" w:fill="FFFFFF"/>
        <w:tabs>
          <w:tab w:val="clear" w:pos="708"/>
          <w:tab w:val="left" w:pos="422" w:leader="none"/>
        </w:tabs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</w:p>
    <w:p>
      <w:pPr>
        <w:pStyle w:val="Normal"/>
        <w:shd w:val="clear" w:color="auto" w:fill="FFFFFF"/>
        <w:tabs>
          <w:tab w:val="clear" w:pos="708"/>
          <w:tab w:val="left" w:pos="422" w:leader="none"/>
        </w:tabs>
        <w:jc w:val="center"/>
        <w:rPr>
          <w:b/>
          <w:b/>
          <w:color w:val="000000" w:themeColor="text1"/>
          <w:spacing w:val="-9"/>
        </w:rPr>
      </w:pPr>
      <w:r>
        <w:rPr>
          <w:b/>
          <w:color w:val="000000" w:themeColor="text1"/>
          <w:spacing w:val="-9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/>
      </w:r>
    </w:p>
    <w:sectPr>
      <w:type w:val="nextPage"/>
      <w:pgSz w:w="11906" w:h="16838"/>
      <w:pgMar w:left="1701" w:right="851" w:gutter="0" w:header="0" w:top="170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altName w:val="Calibri"/>
    <w:charset w:val="01"/>
    <w:family w:val="roman"/>
    <w:pitch w:val="default"/>
  </w:font>
  <w:font w:name="Calibri">
    <w:altName w:val="Times New Roman"/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c10e9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"/>
    <w:qFormat/>
    <w:rsid w:val="00f318ab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f318ab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  <w:lang w:eastAsia="ru-RU"/>
    </w:rPr>
  </w:style>
  <w:style w:type="character" w:styleId="Style13">
    <w:name w:val="Интернет-ссылка"/>
    <w:basedOn w:val="DefaultParagraphFont"/>
    <w:uiPriority w:val="99"/>
    <w:semiHidden/>
    <w:unhideWhenUsed/>
    <w:rsid w:val="009f47d2"/>
    <w:rPr>
      <w:color w:val="0000FF"/>
      <w:u w:val="single"/>
    </w:rPr>
  </w:style>
  <w:style w:type="character" w:styleId="Appleconvertedspace" w:customStyle="1">
    <w:name w:val="apple-converted-space"/>
    <w:basedOn w:val="DefaultParagraphFont"/>
    <w:qFormat/>
    <w:rsid w:val="009f47d2"/>
    <w:rPr/>
  </w:style>
  <w:style w:type="character" w:styleId="Style14" w:customStyle="1">
    <w:name w:val="Верхний колонтитул Знак"/>
    <w:basedOn w:val="DefaultParagraphFont"/>
    <w:link w:val="a8"/>
    <w:uiPriority w:val="99"/>
    <w:semiHidden/>
    <w:qFormat/>
    <w:rsid w:val="00754a82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Нижний колонтитул Знак"/>
    <w:basedOn w:val="DefaultParagraphFont"/>
    <w:link w:val="aa"/>
    <w:uiPriority w:val="99"/>
    <w:semiHidden/>
    <w:qFormat/>
    <w:rsid w:val="00754a82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Основной текст с отступом Знак"/>
    <w:basedOn w:val="DefaultParagraphFont"/>
    <w:link w:val="ac"/>
    <w:uiPriority w:val="99"/>
    <w:qFormat/>
    <w:rsid w:val="00ee2ae1"/>
    <w:rPr>
      <w:rFonts w:ascii="Calibri" w:hAnsi="Calibri" w:eastAsia="Times New Roman" w:cs="Times New Roman"/>
      <w:lang w:eastAsia="ru-RU"/>
    </w:rPr>
  </w:style>
  <w:style w:type="character" w:styleId="Style17" w:customStyle="1">
    <w:name w:val="Текст выноски Знак"/>
    <w:basedOn w:val="DefaultParagraphFont"/>
    <w:link w:val="ae"/>
    <w:uiPriority w:val="99"/>
    <w:semiHidden/>
    <w:qFormat/>
    <w:rsid w:val="001d5b28"/>
    <w:rPr>
      <w:rFonts w:ascii="Tahoma" w:hAnsi="Tahoma" w:eastAsia="Times New Roman" w:cs="Tahoma"/>
      <w:sz w:val="16"/>
      <w:szCs w:val="16"/>
      <w:lang w:eastAsia="ru-RU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ascii="PT Astra Serif" w:hAnsi="PT Astra Serif" w:cs="Noto Sans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f318ab"/>
    <w:pPr>
      <w:spacing w:lineRule="auto" w:line="276" w:before="0" w:after="200"/>
      <w:ind w:left="720" w:hanging="0"/>
      <w:contextualSpacing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NoSpacing">
    <w:name w:val="No Spacing"/>
    <w:uiPriority w:val="1"/>
    <w:qFormat/>
    <w:rsid w:val="00e605b5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NormalWeb">
    <w:name w:val="Normal (Web)"/>
    <w:basedOn w:val="Normal"/>
    <w:uiPriority w:val="99"/>
    <w:unhideWhenUsed/>
    <w:qFormat/>
    <w:rsid w:val="009f47d2"/>
    <w:pPr>
      <w:spacing w:beforeAutospacing="1" w:afterAutospacing="1"/>
    </w:pPr>
    <w:rPr/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link w:val="a9"/>
    <w:uiPriority w:val="99"/>
    <w:semiHidden/>
    <w:unhideWhenUsed/>
    <w:rsid w:val="00754a8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Normal"/>
    <w:link w:val="ab"/>
    <w:uiPriority w:val="99"/>
    <w:semiHidden/>
    <w:unhideWhenUsed/>
    <w:rsid w:val="00754a8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Body Text Indent"/>
    <w:basedOn w:val="Normal"/>
    <w:link w:val="ad"/>
    <w:uiPriority w:val="99"/>
    <w:rsid w:val="00ee2ae1"/>
    <w:pPr>
      <w:spacing w:lineRule="auto" w:line="276" w:before="0" w:after="120"/>
      <w:ind w:left="283" w:hanging="0"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af"/>
    <w:uiPriority w:val="99"/>
    <w:semiHidden/>
    <w:unhideWhenUsed/>
    <w:qFormat/>
    <w:rsid w:val="001d5b28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318ab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customStyle="1" w:styleId="11">
    <w:name w:val="Сетка таблицы11"/>
    <w:basedOn w:val="a1"/>
    <w:uiPriority w:val="59"/>
    <w:rsid w:val="00f57ac9"/>
    <w:pPr>
      <w:spacing w:after="0" w:line="240" w:lineRule="auto"/>
    </w:pPr>
    <w:rPr>
      <w:rFonts w:eastAsiaTheme="minorEastAsia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2">
    <w:name w:val="Сетка таблицы1"/>
    <w:basedOn w:val="a1"/>
    <w:uiPriority w:val="59"/>
    <w:rsid w:val="00c6728e"/>
    <w:pPr>
      <w:spacing w:after="0" w:line="240" w:lineRule="auto"/>
    </w:pPr>
    <w:rPr>
      <w:rFonts w:eastAsiaTheme="minorEastAsia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gia.edu.ru/" TargetMode="External"/><Relationship Id="rId4" Type="http://schemas.openxmlformats.org/officeDocument/2006/relationships/hyperlink" Target="http://gia.edu.ru/" TargetMode="External"/><Relationship Id="rId5" Type="http://schemas.openxmlformats.org/officeDocument/2006/relationships/hyperlink" Target="http://reshuoge.ru/" TargetMode="External"/><Relationship Id="rId6" Type="http://schemas.openxmlformats.org/officeDocument/2006/relationships/hyperlink" Target="https://ege.yandex.ru/" TargetMode="External"/><Relationship Id="rId7" Type="http://schemas.openxmlformats.org/officeDocument/2006/relationships/hyperlink" Target="http://4ege.ru/" TargetMode="External"/><Relationship Id="rId8" Type="http://schemas.openxmlformats.org/officeDocument/2006/relationships/hyperlink" Target="http://www.examen.ru/" TargetMode="External"/><Relationship Id="rId9" Type="http://schemas.openxmlformats.org/officeDocument/2006/relationships/hyperlink" Target="http://www.school.edu.ru/" TargetMode="External"/><Relationship Id="rId10" Type="http://schemas.openxmlformats.org/officeDocument/2006/relationships/hyperlink" Target="http://www.alleng.ru/" TargetMode="Externa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6F652-7149-4581-80CA-5B0DC69DE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1726</TotalTime>
  <Application>LibreOffice/7.2.7.2$Linux_X86_64 LibreOffice_project/20$Build-2</Application>
  <AppVersion>15.0000</AppVersion>
  <Pages>8</Pages>
  <Words>1705</Words>
  <Characters>12596</Characters>
  <CharactersWithSpaces>14128</CharactersWithSpaces>
  <Paragraphs>143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2016-09-12T15:54:00Z</dcterms:created>
  <dc:creator>Nord</dc:creator>
  <dc:description/>
  <dc:language>ru-RU</dc:language>
  <cp:lastModifiedBy/>
  <cp:lastPrinted>2021-10-16T06:47:00Z</cp:lastPrinted>
  <dcterms:modified xsi:type="dcterms:W3CDTF">2025-10-07T15:38:52Z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