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spacing w:after="0" w:line="240" w:lineRule="auto"/>
        <w:ind/>
        <w:rPr>
          <w:rFonts w:ascii="Times New Roman" w:hAnsi="Times New Roman"/>
          <w:b w:val="1"/>
          <w:sz w:val="28"/>
        </w:rPr>
      </w:pPr>
    </w:p>
    <w:p w14:paraId="04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ПРОГРАММА ИННОВАЦИОННОЙ ДЕЯТЕЛЬНОСТИ</w:t>
      </w:r>
    </w:p>
    <w:p w14:paraId="05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Тема инновационного проекта.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 xml:space="preserve">Обучение чтению детей с нарушениями </w:t>
      </w:r>
      <w:r>
        <w:rPr>
          <w:rFonts w:ascii="Times New Roman" w:hAnsi="Times New Roman"/>
          <w:sz w:val="28"/>
        </w:rPr>
        <w:t>речи, говорящих</w:t>
      </w:r>
      <w:r>
        <w:rPr>
          <w:rFonts w:ascii="Times New Roman" w:hAnsi="Times New Roman"/>
          <w:sz w:val="28"/>
        </w:rPr>
        <w:t xml:space="preserve"> на родном </w:t>
      </w:r>
      <w:r>
        <w:rPr>
          <w:rFonts w:ascii="Times New Roman" w:hAnsi="Times New Roman"/>
          <w:sz w:val="28"/>
        </w:rPr>
        <w:t xml:space="preserve">(башкирском) </w:t>
      </w:r>
      <w:r>
        <w:rPr>
          <w:rFonts w:ascii="Times New Roman" w:hAnsi="Times New Roman"/>
          <w:sz w:val="28"/>
        </w:rPr>
        <w:t>языке</w:t>
      </w:r>
      <w:r>
        <w:rPr>
          <w:rFonts w:ascii="Times New Roman" w:hAnsi="Times New Roman"/>
          <w:sz w:val="28"/>
        </w:rPr>
        <w:t>».</w:t>
      </w:r>
    </w:p>
    <w:p w14:paraId="06000000">
      <w:pPr>
        <w:widowControl w:val="1"/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Актуальность исследования, проблема, противоречие.</w:t>
      </w:r>
    </w:p>
    <w:p w14:paraId="07000000">
      <w:pPr>
        <w:pStyle w:val="Style_2"/>
        <w:widowControl w:val="1"/>
        <w:spacing w:after="0" w:before="0"/>
        <w:ind w:firstLine="709"/>
        <w:jc w:val="both"/>
        <w:rPr>
          <w:sz w:val="28"/>
        </w:rPr>
      </w:pPr>
      <w:r>
        <w:rPr>
          <w:sz w:val="28"/>
        </w:rPr>
        <w:t xml:space="preserve">В настоящее время актуальной проблемой системы образования является методическое обеспечение национальных инклюзивных и специальных образовательных организаций Российской Федерации. </w:t>
      </w:r>
      <w:r>
        <w:rPr>
          <w:sz w:val="28"/>
        </w:rPr>
        <w:t>Среди д</w:t>
      </w:r>
      <w:r>
        <w:rPr>
          <w:sz w:val="28"/>
        </w:rPr>
        <w:t>етей, относящихся к категории до</w:t>
      </w:r>
      <w:r>
        <w:rPr>
          <w:sz w:val="28"/>
        </w:rPr>
        <w:t xml:space="preserve">школьников с нарушением речи различной этиологии и степени выраженности, особую группу представляют </w:t>
      </w:r>
      <w:r>
        <w:rPr>
          <w:sz w:val="28"/>
        </w:rPr>
        <w:t>так называемые двуязычные дети-</w:t>
      </w:r>
      <w:r>
        <w:rPr>
          <w:sz w:val="28"/>
        </w:rPr>
        <w:t>билингвы. В последние годы в нашей республике обращается особое внимание на совершенствование содержания и метод</w:t>
      </w:r>
      <w:r>
        <w:rPr>
          <w:sz w:val="28"/>
        </w:rPr>
        <w:t>ов обучения детей - билингвов до</w:t>
      </w:r>
      <w:r>
        <w:rPr>
          <w:sz w:val="28"/>
        </w:rPr>
        <w:t>школьного возраста.</w:t>
      </w:r>
    </w:p>
    <w:p w14:paraId="08000000">
      <w:pPr>
        <w:pStyle w:val="Style_2"/>
        <w:widowControl w:val="1"/>
        <w:spacing w:after="0" w:before="0"/>
        <w:ind w:firstLine="709"/>
        <w:jc w:val="both"/>
        <w:rPr>
          <w:sz w:val="28"/>
        </w:rPr>
      </w:pPr>
      <w:r>
        <w:rPr>
          <w:sz w:val="28"/>
        </w:rPr>
        <w:t>У учителей</w:t>
      </w:r>
      <w:r>
        <w:rPr>
          <w:sz w:val="28"/>
        </w:rPr>
        <w:t>-</w:t>
      </w:r>
      <w:r>
        <w:rPr>
          <w:sz w:val="28"/>
        </w:rPr>
        <w:t>логопедов, работающих в до</w:t>
      </w:r>
      <w:r>
        <w:rPr>
          <w:sz w:val="28"/>
        </w:rPr>
        <w:t>школьных образовательных учреждениях, возникают трудности в организации коррекционно-развивающего процесса, в дифференциальной диагностике речевых нарушений, в выборе методических приемов коррекции речи детей, воспитывающихся в условиях двуязычия. Согласно психолингвистической теории билингвизм - это способность употреблять для общения две языковые системы. Между этими языковыми системами возможны различные взаимодействия.</w:t>
      </w:r>
    </w:p>
    <w:p w14:paraId="09000000">
      <w:pPr>
        <w:pStyle w:val="Style_2"/>
        <w:widowControl w:val="1"/>
        <w:spacing w:after="0" w:before="0"/>
        <w:ind w:firstLine="709"/>
        <w:jc w:val="both"/>
        <w:rPr>
          <w:sz w:val="28"/>
        </w:rPr>
      </w:pPr>
      <w:r>
        <w:rPr>
          <w:sz w:val="28"/>
        </w:rPr>
        <w:t xml:space="preserve">В ситуации так называемого бытового двуязычия, у ребенка может наблюдаться равенство двух языков. В этих случаях родители не предусматривают для ребенка полный переход на второй язык, сами смешивают языки, не контролируют речь ребенка, не исправляют (или не замечают) ошибок в его речи. Однако при общении со сверстниками ребенку приходится часто использовать неродной язык, </w:t>
      </w:r>
      <w:r>
        <w:rPr>
          <w:sz w:val="28"/>
        </w:rPr>
        <w:t>при этом возникают и закрепляются в речи многочисленные межязыковые интерференции. Считается, что именно такой «стихийный» билингвизм характеризуется наибольшими искажениями в фонетической и лексико-грамматической структуре второго (неродного) языка.</w:t>
      </w:r>
    </w:p>
    <w:p w14:paraId="0A000000">
      <w:pPr>
        <w:pStyle w:val="Style_2"/>
        <w:widowControl w:val="1"/>
        <w:spacing w:after="0" w:before="0"/>
        <w:ind w:firstLine="709"/>
        <w:jc w:val="both"/>
        <w:rPr>
          <w:sz w:val="28"/>
        </w:rPr>
      </w:pPr>
      <w:r>
        <w:rPr>
          <w:sz w:val="28"/>
        </w:rPr>
        <w:t>Возможна и другая ситуация: со временем второй (неродной) язык может постепенно вытеснить родной и стать доминантным. В этих случаях ребенком, не имеющим проявлений речевой патологии, усваиваются полностью все компоненты новой языковой системы, но, как правило, сохраняются ошибки межъязыковой интерференции, акцент и другие особенности, отражающие взаимодействие двух языков.</w:t>
      </w:r>
    </w:p>
    <w:p w14:paraId="0B000000">
      <w:pPr>
        <w:pStyle w:val="Style_2"/>
        <w:widowControl w:val="1"/>
        <w:spacing w:after="0" w:before="0"/>
        <w:ind w:firstLine="709"/>
        <w:jc w:val="both"/>
        <w:rPr>
          <w:sz w:val="28"/>
        </w:rPr>
      </w:pPr>
      <w:r>
        <w:rPr>
          <w:sz w:val="28"/>
        </w:rPr>
        <w:t>Проблема обучения чтению</w:t>
      </w:r>
      <w:r>
        <w:rPr>
          <w:sz w:val="28"/>
        </w:rPr>
        <w:t xml:space="preserve"> детей с нарушениями речи, овладевающих русским языком как вторым, становится все более актуальной т.к. дети с </w:t>
      </w:r>
      <w:r>
        <w:rPr>
          <w:sz w:val="28"/>
        </w:rPr>
        <w:t xml:space="preserve">двуязычием, не всегда могут </w:t>
      </w:r>
      <w:r>
        <w:rPr>
          <w:sz w:val="28"/>
        </w:rPr>
        <w:t xml:space="preserve">в дальнейшем </w:t>
      </w:r>
      <w:r>
        <w:rPr>
          <w:sz w:val="28"/>
        </w:rPr>
        <w:t xml:space="preserve">полноценно усваивать школьную программу. </w:t>
      </w:r>
    </w:p>
    <w:p w14:paraId="0C000000">
      <w:pPr>
        <w:pStyle w:val="Style_2"/>
        <w:widowControl w:val="1"/>
        <w:spacing w:after="0" w:before="0"/>
        <w:ind w:firstLine="567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Вышеизложенное свидетельствует о двух аспектах сложившейся проблемной ситуации: с одной стороны, в логопедии представлены детально разработанные методы и приемы, программы коррекции де</w:t>
      </w:r>
      <w:r>
        <w:rPr>
          <w:sz w:val="28"/>
        </w:rPr>
        <w:t>фектов речевого развития русско</w:t>
      </w:r>
      <w:r>
        <w:rPr>
          <w:sz w:val="28"/>
        </w:rPr>
        <w:t xml:space="preserve">язычных детей; с другой стороны, отсутствуют методика </w:t>
      </w:r>
      <w:r>
        <w:rPr>
          <w:sz w:val="28"/>
        </w:rPr>
        <w:t xml:space="preserve">коррекции речи на башкирском языке и дифференциация речевых </w:t>
      </w:r>
      <w:r>
        <w:rPr>
          <w:sz w:val="28"/>
        </w:rPr>
        <w:t>нарушений в ситуации билингвального обучения</w:t>
      </w:r>
      <w:r>
        <w:rPr>
          <w:sz w:val="28"/>
        </w:rPr>
        <w:t>, программы</w:t>
      </w:r>
      <w:r>
        <w:rPr>
          <w:sz w:val="28"/>
        </w:rPr>
        <w:t xml:space="preserve"> и методики обучения  </w:t>
      </w:r>
      <w:r>
        <w:rPr>
          <w:sz w:val="28"/>
        </w:rPr>
        <w:t>чтению детей с речевыми нарушениями,  говорящих на родном</w:t>
      </w:r>
      <w:r>
        <w:rPr>
          <w:sz w:val="28"/>
        </w:rPr>
        <w:t xml:space="preserve"> (башкирском)</w:t>
      </w:r>
      <w:r>
        <w:rPr>
          <w:sz w:val="28"/>
        </w:rPr>
        <w:t xml:space="preserve"> языке.</w:t>
      </w:r>
    </w:p>
    <w:p w14:paraId="0D000000">
      <w:pPr>
        <w:pStyle w:val="Style_2"/>
        <w:widowControl w:val="1"/>
        <w:spacing w:after="0" w:before="0"/>
        <w:ind w:firstLine="709"/>
        <w:jc w:val="both"/>
        <w:rPr>
          <w:sz w:val="28"/>
        </w:rPr>
      </w:pPr>
      <w:r>
        <w:rPr>
          <w:sz w:val="28"/>
        </w:rPr>
        <w:t>Это и определило тему нашей инновационной площадки</w:t>
      </w:r>
      <w:r>
        <w:rPr>
          <w:sz w:val="28"/>
        </w:rPr>
        <w:t xml:space="preserve"> </w:t>
      </w:r>
      <w:r>
        <w:rPr>
          <w:sz w:val="28"/>
        </w:rPr>
        <w:t>«</w:t>
      </w:r>
      <w:r>
        <w:rPr>
          <w:sz w:val="28"/>
        </w:rPr>
        <w:t xml:space="preserve">Обучение чтению детей с нарушениями </w:t>
      </w:r>
      <w:r>
        <w:rPr>
          <w:sz w:val="28"/>
        </w:rPr>
        <w:t>речи, говорящих</w:t>
      </w:r>
      <w:r>
        <w:rPr>
          <w:sz w:val="28"/>
        </w:rPr>
        <w:t xml:space="preserve"> на родном </w:t>
      </w:r>
      <w:r>
        <w:rPr>
          <w:sz w:val="28"/>
        </w:rPr>
        <w:t xml:space="preserve">(башкирском) </w:t>
      </w:r>
      <w:r>
        <w:rPr>
          <w:sz w:val="28"/>
        </w:rPr>
        <w:t>языке</w:t>
      </w:r>
      <w:r>
        <w:rPr>
          <w:sz w:val="28"/>
        </w:rPr>
        <w:t>».</w:t>
      </w:r>
    </w:p>
    <w:p w14:paraId="0E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Цель исследования: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изучить </w:t>
      </w:r>
      <w:r>
        <w:rPr>
          <w:rFonts w:ascii="Times New Roman" w:hAnsi="Times New Roman"/>
          <w:sz w:val="28"/>
        </w:rPr>
        <w:t>особенности обучения чтению детей до</w:t>
      </w:r>
      <w:r>
        <w:rPr>
          <w:rFonts w:ascii="Times New Roman" w:hAnsi="Times New Roman"/>
          <w:sz w:val="28"/>
        </w:rPr>
        <w:t xml:space="preserve">школьного возраста с речевыми расстройствами, говорящих на башкирском языке, и определить приоритетные эффективные </w:t>
      </w:r>
      <w:r>
        <w:rPr>
          <w:rFonts w:ascii="Times New Roman" w:hAnsi="Times New Roman"/>
          <w:sz w:val="28"/>
        </w:rPr>
        <w:t xml:space="preserve">методы и </w:t>
      </w:r>
      <w:r>
        <w:rPr>
          <w:rFonts w:ascii="Times New Roman" w:hAnsi="Times New Roman"/>
          <w:sz w:val="28"/>
        </w:rPr>
        <w:t>приемы логопедического воздействия</w:t>
      </w:r>
      <w:r>
        <w:rPr>
          <w:rFonts w:ascii="Times New Roman" w:hAnsi="Times New Roman"/>
          <w:sz w:val="28"/>
        </w:rPr>
        <w:t>.</w:t>
      </w:r>
    </w:p>
    <w:p w14:paraId="0F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Объект исследования</w:t>
      </w:r>
      <w:r>
        <w:rPr>
          <w:rFonts w:ascii="Times New Roman" w:hAnsi="Times New Roman"/>
          <w:b w:val="1"/>
          <w:sz w:val="28"/>
        </w:rPr>
        <w:t>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формирование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исьменной речи у детей до</w:t>
      </w:r>
      <w:r>
        <w:rPr>
          <w:rFonts w:ascii="Times New Roman" w:hAnsi="Times New Roman"/>
          <w:sz w:val="28"/>
        </w:rPr>
        <w:t xml:space="preserve">школьного возраста с нарушениями речи, говорящих на родном </w:t>
      </w:r>
      <w:r>
        <w:rPr>
          <w:rFonts w:ascii="Times New Roman" w:hAnsi="Times New Roman"/>
          <w:sz w:val="28"/>
        </w:rPr>
        <w:t xml:space="preserve">(башкирском) </w:t>
      </w:r>
      <w:r>
        <w:rPr>
          <w:rFonts w:ascii="Times New Roman" w:hAnsi="Times New Roman"/>
          <w:sz w:val="28"/>
        </w:rPr>
        <w:t>языке.</w:t>
      </w:r>
    </w:p>
    <w:p w14:paraId="10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Предмет </w:t>
      </w:r>
      <w:r>
        <w:rPr>
          <w:rFonts w:ascii="Times New Roman" w:hAnsi="Times New Roman"/>
          <w:b w:val="1"/>
          <w:sz w:val="28"/>
        </w:rPr>
        <w:t xml:space="preserve">исследования: </w:t>
      </w:r>
      <w:r>
        <w:rPr>
          <w:rFonts w:ascii="Times New Roman" w:hAnsi="Times New Roman"/>
          <w:sz w:val="28"/>
        </w:rPr>
        <w:t xml:space="preserve">обучение чтению детей с нарушениями </w:t>
      </w:r>
      <w:r>
        <w:rPr>
          <w:rFonts w:ascii="Times New Roman" w:hAnsi="Times New Roman"/>
          <w:sz w:val="28"/>
        </w:rPr>
        <w:t>речи, говорящих</w:t>
      </w:r>
      <w:r>
        <w:rPr>
          <w:rFonts w:ascii="Times New Roman" w:hAnsi="Times New Roman"/>
          <w:sz w:val="28"/>
        </w:rPr>
        <w:t xml:space="preserve"> на родном </w:t>
      </w:r>
      <w:r>
        <w:rPr>
          <w:rFonts w:ascii="Times New Roman" w:hAnsi="Times New Roman"/>
          <w:sz w:val="28"/>
        </w:rPr>
        <w:t xml:space="preserve">(башкирском) </w:t>
      </w:r>
      <w:r>
        <w:rPr>
          <w:rFonts w:ascii="Times New Roman" w:hAnsi="Times New Roman"/>
          <w:sz w:val="28"/>
        </w:rPr>
        <w:t>языке</w:t>
      </w:r>
      <w:r>
        <w:rPr>
          <w:rFonts w:ascii="Times New Roman" w:hAnsi="Times New Roman"/>
          <w:sz w:val="28"/>
        </w:rPr>
        <w:t>.</w:t>
      </w:r>
    </w:p>
    <w:p w14:paraId="11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Гипотеза исследования</w:t>
      </w:r>
      <w:r>
        <w:rPr>
          <w:rFonts w:ascii="Times New Roman" w:hAnsi="Times New Roman"/>
          <w:b w:val="1"/>
          <w:sz w:val="28"/>
        </w:rPr>
        <w:t>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зучение предпосылок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исьменной речи у детей до</w:t>
      </w:r>
      <w:r>
        <w:rPr>
          <w:rFonts w:ascii="Times New Roman" w:hAnsi="Times New Roman"/>
          <w:sz w:val="28"/>
        </w:rPr>
        <w:t xml:space="preserve">школьного возраста с речевыми расстройствами, говорящих на родном </w:t>
      </w:r>
      <w:r>
        <w:rPr>
          <w:rFonts w:ascii="Times New Roman" w:hAnsi="Times New Roman"/>
          <w:sz w:val="28"/>
        </w:rPr>
        <w:t xml:space="preserve">(башкирском) </w:t>
      </w:r>
      <w:r>
        <w:rPr>
          <w:rFonts w:ascii="Times New Roman" w:hAnsi="Times New Roman"/>
          <w:sz w:val="28"/>
        </w:rPr>
        <w:t>языке,  с позиций системного подхода позволит определить основные затруднения в о</w:t>
      </w:r>
      <w:r>
        <w:rPr>
          <w:rFonts w:ascii="Times New Roman" w:hAnsi="Times New Roman"/>
          <w:sz w:val="28"/>
        </w:rPr>
        <w:t>бучении навыкам чтения</w:t>
      </w:r>
      <w:r>
        <w:rPr>
          <w:rFonts w:ascii="Times New Roman" w:hAnsi="Times New Roman"/>
          <w:sz w:val="28"/>
        </w:rPr>
        <w:t>, как методу логопедического воздействия,</w:t>
      </w:r>
      <w:r>
        <w:rPr>
          <w:rFonts w:ascii="Times New Roman" w:hAnsi="Times New Roman"/>
          <w:sz w:val="28"/>
        </w:rPr>
        <w:t xml:space="preserve"> и разработать содержание коррекционного обучения, адекватное структуре </w:t>
      </w:r>
      <w:r>
        <w:rPr>
          <w:rFonts w:ascii="Times New Roman" w:hAnsi="Times New Roman"/>
          <w:sz w:val="28"/>
        </w:rPr>
        <w:t xml:space="preserve">речевых расстройств </w:t>
      </w:r>
      <w:r>
        <w:rPr>
          <w:rFonts w:ascii="Times New Roman" w:hAnsi="Times New Roman"/>
          <w:sz w:val="28"/>
        </w:rPr>
        <w:t xml:space="preserve">и фонологической системе родного языка. Мы предполагаем, что целенаправленный </w:t>
      </w:r>
      <w:r>
        <w:rPr>
          <w:rFonts w:ascii="Times New Roman" w:hAnsi="Times New Roman"/>
          <w:sz w:val="28"/>
        </w:rPr>
        <w:t>процесс обучения</w:t>
      </w:r>
      <w:r>
        <w:rPr>
          <w:rFonts w:ascii="Times New Roman" w:hAnsi="Times New Roman"/>
          <w:sz w:val="28"/>
        </w:rPr>
        <w:t xml:space="preserve"> навыкам  чтения детей до</w:t>
      </w:r>
      <w:r>
        <w:rPr>
          <w:rFonts w:ascii="Times New Roman" w:hAnsi="Times New Roman"/>
          <w:sz w:val="28"/>
        </w:rPr>
        <w:t xml:space="preserve">школьного возраста с речевыми нарушениями, говорящих на родном </w:t>
      </w:r>
      <w:r>
        <w:rPr>
          <w:rFonts w:ascii="Times New Roman" w:hAnsi="Times New Roman"/>
          <w:sz w:val="28"/>
        </w:rPr>
        <w:t>(башкирском)</w:t>
      </w:r>
      <w:r>
        <w:rPr>
          <w:rFonts w:ascii="Times New Roman" w:hAnsi="Times New Roman"/>
          <w:sz w:val="28"/>
        </w:rPr>
        <w:t xml:space="preserve"> языке, с использования эффективных приемов и методов, направленных на формирование базисных предпо</w:t>
      </w:r>
      <w:r>
        <w:rPr>
          <w:rFonts w:ascii="Times New Roman" w:hAnsi="Times New Roman"/>
          <w:sz w:val="28"/>
        </w:rPr>
        <w:t xml:space="preserve">сылок обучения навыкам чтения </w:t>
      </w:r>
      <w:r>
        <w:rPr>
          <w:rFonts w:ascii="Times New Roman" w:hAnsi="Times New Roman"/>
          <w:sz w:val="28"/>
        </w:rPr>
        <w:t xml:space="preserve"> подготовит их к успешному овладению учебного материала в школе при одновременном изучении двух языковых систем.</w:t>
      </w:r>
    </w:p>
    <w:p w14:paraId="12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Задачи исследования. </w:t>
      </w:r>
    </w:p>
    <w:p w14:paraId="13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Выявить г</w:t>
      </w:r>
      <w:r>
        <w:rPr>
          <w:rFonts w:ascii="Times New Roman" w:hAnsi="Times New Roman"/>
          <w:sz w:val="28"/>
        </w:rPr>
        <w:t>отовность к</w:t>
      </w:r>
      <w:r>
        <w:rPr>
          <w:rFonts w:ascii="Times New Roman" w:hAnsi="Times New Roman"/>
          <w:sz w:val="28"/>
        </w:rPr>
        <w:t xml:space="preserve"> обучению чтению детей до</w:t>
      </w:r>
      <w:r>
        <w:rPr>
          <w:rFonts w:ascii="Times New Roman" w:hAnsi="Times New Roman"/>
          <w:sz w:val="28"/>
        </w:rPr>
        <w:t>школьного возраста с нарушениями речи, говорящих на родном языке.</w:t>
      </w:r>
    </w:p>
    <w:p w14:paraId="14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Определить содержание и критери</w:t>
      </w:r>
      <w:r>
        <w:rPr>
          <w:rFonts w:ascii="Times New Roman" w:hAnsi="Times New Roman"/>
          <w:sz w:val="28"/>
        </w:rPr>
        <w:t>и уровня готовности к овладению чтением до</w:t>
      </w:r>
      <w:r>
        <w:rPr>
          <w:rFonts w:ascii="Times New Roman" w:hAnsi="Times New Roman"/>
          <w:sz w:val="28"/>
        </w:rPr>
        <w:t>школьников с нарушениями речи, говорящих на родном языке.</w:t>
      </w:r>
    </w:p>
    <w:p w14:paraId="15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 Разработать и апробировать коррекционно-развивающую </w:t>
      </w:r>
      <w:r>
        <w:rPr>
          <w:rFonts w:ascii="Times New Roman" w:hAnsi="Times New Roman"/>
          <w:sz w:val="28"/>
        </w:rPr>
        <w:t>программу по обучени</w:t>
      </w:r>
      <w:r>
        <w:rPr>
          <w:rFonts w:ascii="Times New Roman" w:hAnsi="Times New Roman"/>
          <w:sz w:val="28"/>
        </w:rPr>
        <w:t>ю навыкам чтения детей до</w:t>
      </w:r>
      <w:r>
        <w:rPr>
          <w:rFonts w:ascii="Times New Roman" w:hAnsi="Times New Roman"/>
          <w:sz w:val="28"/>
        </w:rPr>
        <w:t>школьного возраста</w:t>
      </w:r>
      <w:r>
        <w:rPr>
          <w:rFonts w:ascii="Times New Roman" w:hAnsi="Times New Roman"/>
          <w:sz w:val="28"/>
        </w:rPr>
        <w:t xml:space="preserve"> с нарушениями речи, говорящих на родном башкирском языке.</w:t>
      </w:r>
    </w:p>
    <w:p w14:paraId="16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Разработ</w:t>
      </w:r>
      <w:r>
        <w:rPr>
          <w:rFonts w:ascii="Times New Roman" w:hAnsi="Times New Roman"/>
          <w:sz w:val="28"/>
        </w:rPr>
        <w:t xml:space="preserve">ать методику обучения </w:t>
      </w:r>
      <w:r>
        <w:rPr>
          <w:rFonts w:ascii="Times New Roman" w:hAnsi="Times New Roman"/>
          <w:sz w:val="28"/>
        </w:rPr>
        <w:t>чт</w:t>
      </w:r>
      <w:r>
        <w:rPr>
          <w:rFonts w:ascii="Times New Roman" w:hAnsi="Times New Roman"/>
          <w:sz w:val="28"/>
        </w:rPr>
        <w:t>ению де</w:t>
      </w:r>
      <w:r>
        <w:rPr>
          <w:rFonts w:ascii="Times New Roman" w:hAnsi="Times New Roman"/>
          <w:sz w:val="28"/>
        </w:rPr>
        <w:t>тей с нарушениями речи до</w:t>
      </w:r>
      <w:r>
        <w:rPr>
          <w:rFonts w:ascii="Times New Roman" w:hAnsi="Times New Roman"/>
          <w:sz w:val="28"/>
        </w:rPr>
        <w:t xml:space="preserve">школьного возраста, говорящих на башкирском языке. </w:t>
      </w:r>
    </w:p>
    <w:p w14:paraId="17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Распространить опыт</w:t>
      </w:r>
      <w:r>
        <w:rPr>
          <w:rFonts w:ascii="Times New Roman" w:hAnsi="Times New Roman"/>
          <w:sz w:val="28"/>
        </w:rPr>
        <w:t xml:space="preserve"> работы  в Р</w:t>
      </w:r>
      <w:r>
        <w:rPr>
          <w:rFonts w:ascii="Times New Roman" w:hAnsi="Times New Roman"/>
          <w:sz w:val="28"/>
        </w:rPr>
        <w:t>еспублике Башкортостан.</w:t>
      </w:r>
    </w:p>
    <w:p w14:paraId="18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Теоретико-метод</w:t>
      </w:r>
      <w:r>
        <w:rPr>
          <w:rFonts w:ascii="Times New Roman" w:hAnsi="Times New Roman"/>
          <w:b w:val="1"/>
          <w:sz w:val="28"/>
        </w:rPr>
        <w:t>ологической основой</w:t>
      </w:r>
      <w:r>
        <w:rPr>
          <w:rFonts w:ascii="Times New Roman" w:hAnsi="Times New Roman"/>
          <w:b w:val="1"/>
          <w:sz w:val="28"/>
        </w:rPr>
        <w:t xml:space="preserve"> исследования: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являются общенаучные методологические принципы развития и системности, фундаментальные  принципы деятельностного подхода в процессе изучения ребенка, принципы комплексного системно-структурного подхода при </w:t>
      </w:r>
      <w:r>
        <w:rPr>
          <w:rFonts w:ascii="Times New Roman" w:hAnsi="Times New Roman"/>
          <w:sz w:val="28"/>
        </w:rPr>
        <w:t xml:space="preserve">изучении детей с отклонениями в развитии: положение о развивающей роли обучения (Л.С.Выготский, </w:t>
      </w:r>
      <w:r>
        <w:rPr>
          <w:rFonts w:ascii="Times New Roman" w:hAnsi="Times New Roman"/>
          <w:sz w:val="28"/>
        </w:rPr>
        <w:t xml:space="preserve">Л.В. Занков, </w:t>
      </w:r>
      <w:r>
        <w:rPr>
          <w:rFonts w:ascii="Times New Roman" w:hAnsi="Times New Roman"/>
          <w:sz w:val="28"/>
        </w:rPr>
        <w:t>В.В. Давыдов); концептуальные положения обучения детей с ограниченными возможностями здоровья, удовлетворяющего их особые образовательные потребности (Н.Н. Малофеев,</w:t>
      </w:r>
      <w:r>
        <w:rPr>
          <w:rFonts w:ascii="Times New Roman" w:hAnsi="Times New Roman"/>
          <w:sz w:val="28"/>
        </w:rPr>
        <w:t xml:space="preserve"> О.И. Кукушкина, А.А. Зикеев, А.Н. Корнев</w:t>
      </w:r>
      <w:r>
        <w:rPr>
          <w:rFonts w:ascii="Times New Roman" w:hAnsi="Times New Roman"/>
          <w:sz w:val="28"/>
        </w:rPr>
        <w:t xml:space="preserve">); исследования, раскрывающие системную взаимосвязь мышления, языка, речи (П.К. Анохин, Л.С. Выготский, А.Р. Лурия, А.Н. Леонтьев); закономерности развития речи в онтогенезе и дизонтогенезе, классификации речевых нарушений, теория общего недоразвития речи, теоретические основы и методы коррекции речевых нарушений (А.Н. Гвоздев,  Н.И. Жинкин, Р.Е. Левина, Р.И. Лалаева, Н.Г. Морозова, Т.Б. Филичева, С.Н. Цейтлин, Г.В. Чиркина, А.В. Ястребова); современные методические концепции развивающего обучения чтению, формирования полноценной читательской деятельности (Е.Л. Гончарова, Р.И. Лалаева, </w:t>
      </w:r>
      <w:r>
        <w:rPr>
          <w:rFonts w:ascii="Times New Roman" w:hAnsi="Times New Roman"/>
          <w:sz w:val="28"/>
        </w:rPr>
        <w:t xml:space="preserve">А.Н. Корнев, </w:t>
      </w:r>
      <w:r>
        <w:rPr>
          <w:rFonts w:ascii="Times New Roman" w:hAnsi="Times New Roman"/>
          <w:sz w:val="28"/>
        </w:rPr>
        <w:t>Н.В. Дурова</w:t>
      </w:r>
      <w:r>
        <w:rPr>
          <w:rFonts w:ascii="Times New Roman" w:hAnsi="Times New Roman"/>
          <w:sz w:val="28"/>
        </w:rPr>
        <w:t xml:space="preserve">). </w:t>
      </w:r>
    </w:p>
    <w:p w14:paraId="19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Ожидаемые результаты исследования. </w:t>
      </w:r>
    </w:p>
    <w:p w14:paraId="1A000000">
      <w:pPr>
        <w:widowControl w:val="1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Выявить и систематизировать</w:t>
      </w:r>
      <w:r>
        <w:rPr>
          <w:rFonts w:ascii="Times New Roman" w:hAnsi="Times New Roman"/>
          <w:sz w:val="28"/>
        </w:rPr>
        <w:t xml:space="preserve"> особен</w:t>
      </w:r>
      <w:r>
        <w:rPr>
          <w:rFonts w:ascii="Times New Roman" w:hAnsi="Times New Roman"/>
          <w:sz w:val="28"/>
        </w:rPr>
        <w:t>ности готовности детей до</w:t>
      </w:r>
      <w:r>
        <w:rPr>
          <w:rFonts w:ascii="Times New Roman" w:hAnsi="Times New Roman"/>
          <w:sz w:val="28"/>
        </w:rPr>
        <w:t>школьного возраста с речевыми нарушениями, говорящих на род</w:t>
      </w:r>
      <w:r>
        <w:rPr>
          <w:rFonts w:ascii="Times New Roman" w:hAnsi="Times New Roman"/>
          <w:sz w:val="28"/>
        </w:rPr>
        <w:t xml:space="preserve">ном языке, к обучению </w:t>
      </w:r>
      <w:r>
        <w:rPr>
          <w:rFonts w:ascii="Times New Roman" w:hAnsi="Times New Roman"/>
          <w:sz w:val="28"/>
        </w:rPr>
        <w:t>чтению.</w:t>
      </w:r>
    </w:p>
    <w:p w14:paraId="1B000000">
      <w:pPr>
        <w:widowControl w:val="1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Создать методику </w:t>
      </w:r>
      <w:r>
        <w:rPr>
          <w:rFonts w:ascii="Times New Roman" w:hAnsi="Times New Roman"/>
          <w:sz w:val="28"/>
        </w:rPr>
        <w:t>обследо</w:t>
      </w:r>
      <w:r>
        <w:rPr>
          <w:rFonts w:ascii="Times New Roman" w:hAnsi="Times New Roman"/>
          <w:sz w:val="28"/>
        </w:rPr>
        <w:t>вания готовности детей до</w:t>
      </w:r>
      <w:r>
        <w:rPr>
          <w:rFonts w:ascii="Times New Roman" w:hAnsi="Times New Roman"/>
          <w:sz w:val="28"/>
        </w:rPr>
        <w:t>школьного возраста с речевыми н</w:t>
      </w:r>
      <w:r>
        <w:rPr>
          <w:rFonts w:ascii="Times New Roman" w:hAnsi="Times New Roman"/>
          <w:sz w:val="28"/>
        </w:rPr>
        <w:t>арушениями к обучению навыкам чтения</w:t>
      </w:r>
      <w:r>
        <w:rPr>
          <w:rFonts w:ascii="Times New Roman" w:hAnsi="Times New Roman"/>
          <w:sz w:val="28"/>
        </w:rPr>
        <w:t xml:space="preserve"> на башкирском языке.</w:t>
      </w:r>
    </w:p>
    <w:p w14:paraId="1C000000">
      <w:pPr>
        <w:widowControl w:val="1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 Разработать коррекционно-развивающую программу по об</w:t>
      </w:r>
      <w:r>
        <w:rPr>
          <w:rFonts w:ascii="Times New Roman" w:hAnsi="Times New Roman"/>
          <w:sz w:val="28"/>
        </w:rPr>
        <w:t>учению чтению детей до</w:t>
      </w:r>
      <w:r>
        <w:rPr>
          <w:rFonts w:ascii="Times New Roman" w:hAnsi="Times New Roman"/>
          <w:sz w:val="28"/>
        </w:rPr>
        <w:t>школьного возраста с речевыми нарушениями на башкирском языке.</w:t>
      </w:r>
    </w:p>
    <w:p w14:paraId="1D000000">
      <w:pPr>
        <w:widowControl w:val="1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 </w:t>
      </w:r>
      <w:r>
        <w:rPr>
          <w:rFonts w:ascii="Times New Roman" w:hAnsi="Times New Roman"/>
          <w:sz w:val="28"/>
        </w:rPr>
        <w:t>Разработать дидактический материал по об</w:t>
      </w:r>
      <w:r>
        <w:rPr>
          <w:rFonts w:ascii="Times New Roman" w:hAnsi="Times New Roman"/>
          <w:sz w:val="28"/>
        </w:rPr>
        <w:t xml:space="preserve">учению </w:t>
      </w:r>
      <w:r>
        <w:rPr>
          <w:rFonts w:ascii="Times New Roman" w:hAnsi="Times New Roman"/>
          <w:sz w:val="28"/>
        </w:rPr>
        <w:t>чтению детей до</w:t>
      </w:r>
      <w:r>
        <w:rPr>
          <w:rFonts w:ascii="Times New Roman" w:hAnsi="Times New Roman"/>
          <w:sz w:val="28"/>
        </w:rPr>
        <w:t>школьного возраста с речевыми нарушениями на башкирском языке.</w:t>
      </w:r>
    </w:p>
    <w:p w14:paraId="1E000000">
      <w:pPr>
        <w:widowControl w:val="1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</w:t>
      </w:r>
      <w:r>
        <w:rPr>
          <w:rFonts w:ascii="Times New Roman" w:hAnsi="Times New Roman"/>
          <w:sz w:val="28"/>
        </w:rPr>
        <w:t xml:space="preserve">Разработать и провести курсы повышения квалификации для </w:t>
      </w:r>
      <w:r>
        <w:rPr>
          <w:rFonts w:ascii="Times New Roman" w:hAnsi="Times New Roman"/>
          <w:sz w:val="28"/>
        </w:rPr>
        <w:t>учителей-</w:t>
      </w:r>
      <w:r>
        <w:rPr>
          <w:rFonts w:ascii="Times New Roman" w:hAnsi="Times New Roman"/>
          <w:sz w:val="28"/>
        </w:rPr>
        <w:t>логопедов, работающих в национальных о</w:t>
      </w:r>
      <w:r>
        <w:rPr>
          <w:rFonts w:ascii="Times New Roman" w:hAnsi="Times New Roman"/>
          <w:sz w:val="28"/>
        </w:rPr>
        <w:t>бразовательных организациях с до</w:t>
      </w:r>
      <w:r>
        <w:rPr>
          <w:rFonts w:ascii="Times New Roman" w:hAnsi="Times New Roman"/>
          <w:sz w:val="28"/>
        </w:rPr>
        <w:t>школьниками с нарушениями речи</w:t>
      </w:r>
      <w:r>
        <w:rPr>
          <w:rFonts w:ascii="Times New Roman" w:hAnsi="Times New Roman"/>
          <w:sz w:val="28"/>
        </w:rPr>
        <w:t>.</w:t>
      </w:r>
    </w:p>
    <w:p w14:paraId="1F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Сроки реа</w:t>
      </w:r>
      <w:r>
        <w:rPr>
          <w:rFonts w:ascii="Times New Roman" w:hAnsi="Times New Roman"/>
          <w:b w:val="1"/>
          <w:sz w:val="28"/>
        </w:rPr>
        <w:t xml:space="preserve">лизации инновационного проекта: </w:t>
      </w:r>
      <w:r>
        <w:rPr>
          <w:rFonts w:ascii="Times New Roman" w:hAnsi="Times New Roman"/>
          <w:sz w:val="28"/>
        </w:rPr>
        <w:t>2025-2027</w:t>
      </w:r>
      <w:r>
        <w:rPr>
          <w:rFonts w:ascii="Times New Roman" w:hAnsi="Times New Roman"/>
          <w:sz w:val="28"/>
        </w:rPr>
        <w:t xml:space="preserve"> гг.</w:t>
      </w:r>
    </w:p>
    <w:p w14:paraId="20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Состав участников инновационной деятельности</w:t>
      </w:r>
      <w:r>
        <w:rPr>
          <w:rFonts w:ascii="Times New Roman" w:hAnsi="Times New Roman"/>
          <w:b w:val="1"/>
          <w:sz w:val="28"/>
        </w:rPr>
        <w:t>:</w:t>
      </w:r>
    </w:p>
    <w:p w14:paraId="21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Касимова Эльза Гумеровна</w:t>
      </w: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sz w:val="28"/>
        </w:rPr>
        <w:t xml:space="preserve">научный </w:t>
      </w:r>
      <w:r>
        <w:rPr>
          <w:rFonts w:ascii="Times New Roman" w:hAnsi="Times New Roman"/>
          <w:sz w:val="28"/>
        </w:rPr>
        <w:t>руководитель инновационной площадки;</w:t>
      </w:r>
    </w:p>
    <w:p w14:paraId="22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tbl>
      <w:tblPr>
        <w:tblStyle w:val="Style_3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34"/>
        <w:gridCol w:w="2693"/>
        <w:gridCol w:w="2638"/>
        <w:gridCol w:w="1898"/>
        <w:gridCol w:w="1984"/>
      </w:tblGrid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widowControl w:val="1"/>
              <w:tabs>
                <w:tab w:leader="none" w:pos="4677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 п/п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widowControl w:val="1"/>
              <w:tabs>
                <w:tab w:leader="none" w:pos="4677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Ф.И.О. педагога</w:t>
            </w:r>
          </w:p>
        </w:tc>
        <w:tc>
          <w:tcPr>
            <w:tcW w:type="dxa" w:w="2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Образование (образовательное учреждение, год окончания, специальность, квалификация по диплому)</w:t>
            </w:r>
          </w:p>
        </w:tc>
        <w:tc>
          <w:tcPr>
            <w:tcW w:type="dxa" w:w="18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Должность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widowControl w:val="1"/>
              <w:tabs>
                <w:tab w:leader="none" w:pos="4677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Функциональные обязанности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widowControl w:val="1"/>
              <w:spacing w:after="0" w:line="240" w:lineRule="auto"/>
              <w:ind w:right="-17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Сагинбаева Разиля Рафкатовна</w:t>
            </w:r>
          </w:p>
          <w:p w14:paraId="2A000000">
            <w:pPr>
              <w:widowControl w:val="1"/>
              <w:spacing w:after="0" w:line="240" w:lineRule="auto"/>
              <w:ind w:right="-174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Высшее</w:t>
            </w:r>
            <w:r>
              <w:rPr>
                <w:rFonts w:ascii="Times New Roman" w:hAnsi="Times New Roman"/>
                <w:sz w:val="28"/>
              </w:rPr>
              <w:t>,</w:t>
            </w:r>
          </w:p>
          <w:p w14:paraId="2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Магнитогорский государственный </w:t>
            </w:r>
            <w:r>
              <w:rPr>
                <w:rFonts w:ascii="Times New Roman" w:hAnsi="Times New Roman"/>
                <w:sz w:val="28"/>
              </w:rPr>
              <w:t>университет, 2006 г.,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дошкольная педагогика и психология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14:paraId="2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диплом о профессиональной переподготовке «Менеджер дошкольной образовательной организации». Негосударственное образовательное частное учреждение организации дополнительного профессионального образования «Актион- МЦФЭР»,  2023 г.</w:t>
            </w:r>
          </w:p>
        </w:tc>
        <w:tc>
          <w:tcPr>
            <w:tcW w:type="dxa" w:w="18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widowControl w:val="1"/>
              <w:spacing w:after="0" w:line="240" w:lineRule="auto"/>
              <w:ind w:right="-17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заведующий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руководитель</w:t>
            </w:r>
          </w:p>
          <w:p w14:paraId="3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widowControl w:val="1"/>
              <w:spacing w:after="0" w:line="240" w:lineRule="auto"/>
              <w:ind w:right="-17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Шафикова</w:t>
            </w:r>
          </w:p>
          <w:p w14:paraId="33000000">
            <w:pPr>
              <w:widowControl w:val="1"/>
              <w:spacing w:after="0" w:line="240" w:lineRule="auto"/>
              <w:ind w:right="-17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Зубаржат</w:t>
            </w:r>
          </w:p>
          <w:p w14:paraId="34000000">
            <w:pPr>
              <w:widowControl w:val="1"/>
              <w:spacing w:after="0" w:line="240" w:lineRule="auto"/>
              <w:ind w:right="-17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Расуло</w:t>
            </w:r>
            <w:r>
              <w:rPr>
                <w:rFonts w:ascii="Times New Roman" w:hAnsi="Times New Roman"/>
                <w:sz w:val="28"/>
              </w:rPr>
              <w:t>вна</w:t>
            </w:r>
          </w:p>
        </w:tc>
        <w:tc>
          <w:tcPr>
            <w:tcW w:type="dxa" w:w="2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Высшее,</w:t>
            </w:r>
          </w:p>
          <w:p w14:paraId="3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</w:t>
            </w:r>
            <w:r>
              <w:rPr>
                <w:rFonts w:ascii="Times New Roman" w:hAnsi="Times New Roman"/>
                <w:sz w:val="28"/>
              </w:rPr>
              <w:t>г</w:t>
            </w:r>
            <w:r>
              <w:rPr>
                <w:rFonts w:ascii="Times New Roman" w:hAnsi="Times New Roman"/>
                <w:sz w:val="28"/>
              </w:rPr>
              <w:t>ГУ, 2004</w:t>
            </w:r>
          </w:p>
          <w:p w14:paraId="3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дошкольная педагогика и психология</w:t>
            </w:r>
          </w:p>
        </w:tc>
        <w:tc>
          <w:tcPr>
            <w:tcW w:type="dxa" w:w="18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widowControl w:val="1"/>
              <w:spacing w:after="0" w:line="240" w:lineRule="auto"/>
              <w:ind w:right="-17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Старший воспитатель </w:t>
            </w:r>
          </w:p>
          <w:p w14:paraId="39000000">
            <w:pPr>
              <w:widowControl w:val="1"/>
              <w:spacing w:after="0" w:line="240" w:lineRule="auto"/>
              <w:ind w:right="-174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Координирует работу творческой группы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Баймуратова Альбина Абударовна</w:t>
            </w:r>
          </w:p>
        </w:tc>
        <w:tc>
          <w:tcPr>
            <w:tcW w:type="dxa" w:w="2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Высшее,</w:t>
            </w:r>
          </w:p>
          <w:p w14:paraId="3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БГПУ- 2001г., диплом о проф. переподготовке </w:t>
            </w:r>
            <w:r>
              <w:rPr>
                <w:rFonts w:ascii="Times New Roman" w:hAnsi="Times New Roman"/>
                <w:sz w:val="28"/>
              </w:rPr>
              <w:t>Филология</w:t>
            </w:r>
            <w:r>
              <w:rPr>
                <w:rFonts w:ascii="Times New Roman" w:hAnsi="Times New Roman"/>
                <w:sz w:val="28"/>
              </w:rPr>
              <w:t xml:space="preserve">, </w:t>
            </w:r>
            <w:r>
              <w:rPr>
                <w:rFonts w:ascii="Times New Roman" w:hAnsi="Times New Roman"/>
                <w:sz w:val="28"/>
              </w:rPr>
              <w:t>учитель башкирского языка и литературы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14:paraId="3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</w:t>
            </w:r>
            <w:r>
              <w:rPr>
                <w:rFonts w:ascii="Times New Roman" w:hAnsi="Times New Roman"/>
                <w:sz w:val="28"/>
              </w:rPr>
              <w:t>иплом о проф. переподготовке ФГБОУ ВО «БГУ» 2016г.</w:t>
            </w:r>
            <w:r>
              <w:rPr>
                <w:rFonts w:ascii="Times New Roman" w:hAnsi="Times New Roman"/>
                <w:sz w:val="28"/>
              </w:rPr>
              <w:t>,</w:t>
            </w:r>
            <w:r>
              <w:rPr>
                <w:rFonts w:ascii="Times New Roman" w:hAnsi="Times New Roman"/>
                <w:sz w:val="28"/>
              </w:rPr>
              <w:t xml:space="preserve"> дошкольная педагогика и психология</w:t>
            </w:r>
          </w:p>
        </w:tc>
        <w:tc>
          <w:tcPr>
            <w:tcW w:type="dxa" w:w="18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widowControl w:val="1"/>
              <w:spacing w:after="0" w:line="240" w:lineRule="auto"/>
              <w:ind w:right="-17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Воспитатель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Осуществляют реализацию проекта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Туйканова Гулсасяк Разаковна</w:t>
            </w:r>
          </w:p>
        </w:tc>
        <w:tc>
          <w:tcPr>
            <w:tcW w:type="dxa" w:w="2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Московский государственный  открытый педагогический  </w:t>
            </w:r>
            <w:r>
              <w:rPr>
                <w:rFonts w:ascii="Times New Roman" w:hAnsi="Times New Roman"/>
                <w:sz w:val="28"/>
              </w:rPr>
              <w:t>университет им. М.А.Шолохова 2003г.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Специальная психология;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4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Диплом о проф. переподготовке ФГБОУ ВПО «БГУ», 2015г.</w:t>
            </w:r>
            <w:r>
              <w:rPr>
                <w:rFonts w:ascii="Times New Roman" w:hAnsi="Times New Roman"/>
                <w:sz w:val="28"/>
              </w:rPr>
              <w:t xml:space="preserve"> Логопедия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type="dxa" w:w="18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widowControl w:val="1"/>
              <w:spacing w:after="0" w:line="240" w:lineRule="auto"/>
              <w:ind w:right="-17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Учитель-логопед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Осуществляют реализацию проекта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Раева Галия Гайзулловна</w:t>
            </w:r>
          </w:p>
        </w:tc>
        <w:tc>
          <w:tcPr>
            <w:tcW w:type="dxa" w:w="26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Высшее ГОУ ВПО БГУ.2007 г. Учитель родного языка и литературы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14:paraId="4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Диплом о профессиональной переподготовке </w:t>
            </w:r>
            <w:r>
              <w:rPr>
                <w:rFonts w:ascii="Times New Roman" w:hAnsi="Times New Roman"/>
                <w:sz w:val="28"/>
              </w:rPr>
              <w:t>ФГБОУ ВО «БГУ», 2019</w:t>
            </w:r>
            <w:r>
              <w:rPr>
                <w:rFonts w:ascii="Times New Roman" w:hAnsi="Times New Roman"/>
                <w:sz w:val="28"/>
              </w:rPr>
              <w:t xml:space="preserve"> г., учитель-дефектолог</w:t>
            </w:r>
          </w:p>
        </w:tc>
        <w:tc>
          <w:tcPr>
            <w:tcW w:type="dxa" w:w="18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widowControl w:val="1"/>
              <w:spacing w:after="0" w:line="240" w:lineRule="auto"/>
              <w:ind w:right="-17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воспитатель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Осуществляют реализацию проекта</w:t>
            </w:r>
          </w:p>
        </w:tc>
      </w:tr>
    </w:tbl>
    <w:p w14:paraId="4E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4F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Критерии и показатели оценки ожидаемых результатов. </w:t>
      </w:r>
    </w:p>
    <w:p w14:paraId="50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Повышение качества коррекционн</w:t>
      </w:r>
      <w:r>
        <w:rPr>
          <w:rFonts w:ascii="Times New Roman" w:hAnsi="Times New Roman"/>
          <w:sz w:val="28"/>
        </w:rPr>
        <w:t>о-разви</w:t>
      </w:r>
      <w:r>
        <w:rPr>
          <w:rFonts w:ascii="Times New Roman" w:hAnsi="Times New Roman"/>
          <w:sz w:val="28"/>
        </w:rPr>
        <w:t>вающей работы с детьми до</w:t>
      </w:r>
      <w:r>
        <w:rPr>
          <w:rFonts w:ascii="Times New Roman" w:hAnsi="Times New Roman"/>
          <w:sz w:val="28"/>
        </w:rPr>
        <w:t xml:space="preserve">школьного возраста с речевыми нарушениями, говорящими на родном </w:t>
      </w:r>
      <w:r>
        <w:rPr>
          <w:rFonts w:ascii="Times New Roman" w:hAnsi="Times New Roman"/>
          <w:sz w:val="28"/>
        </w:rPr>
        <w:t xml:space="preserve">(башкирском) </w:t>
      </w:r>
      <w:r>
        <w:rPr>
          <w:rFonts w:ascii="Times New Roman" w:hAnsi="Times New Roman"/>
          <w:sz w:val="28"/>
        </w:rPr>
        <w:t>языке.</w:t>
      </w:r>
    </w:p>
    <w:p w14:paraId="51000000">
      <w:pPr>
        <w:pStyle w:val="Style_2"/>
        <w:widowControl w:val="1"/>
        <w:spacing w:after="0" w:before="0"/>
        <w:ind w:firstLine="709"/>
        <w:jc w:val="both"/>
        <w:rPr>
          <w:sz w:val="28"/>
        </w:rPr>
      </w:pPr>
      <w:r>
        <w:rPr>
          <w:sz w:val="28"/>
        </w:rPr>
        <w:t>Уровень по</w:t>
      </w:r>
      <w:r>
        <w:rPr>
          <w:sz w:val="28"/>
        </w:rPr>
        <w:t>вышения квалификации учителей и учителей-логопедов инклюзивных и специальных образовательных организаций</w:t>
      </w:r>
      <w:r>
        <w:rPr>
          <w:sz w:val="28"/>
        </w:rPr>
        <w:t>.</w:t>
      </w:r>
    </w:p>
    <w:p w14:paraId="52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Увеличение количества мето</w:t>
      </w:r>
      <w:r>
        <w:rPr>
          <w:rFonts w:ascii="Times New Roman" w:hAnsi="Times New Roman"/>
          <w:sz w:val="28"/>
        </w:rPr>
        <w:t xml:space="preserve">дических разработок и образовательных </w:t>
      </w:r>
      <w:r>
        <w:rPr>
          <w:rFonts w:ascii="Times New Roman" w:hAnsi="Times New Roman"/>
          <w:sz w:val="28"/>
        </w:rPr>
        <w:t>программ.</w:t>
      </w:r>
    </w:p>
    <w:p w14:paraId="53000000">
      <w:pPr>
        <w:pStyle w:val="Style_2"/>
        <w:widowControl w:val="1"/>
        <w:spacing w:after="0" w:before="0"/>
        <w:ind w:firstLine="709"/>
        <w:jc w:val="both"/>
        <w:rPr>
          <w:sz w:val="28"/>
        </w:rPr>
      </w:pPr>
      <w:r>
        <w:rPr>
          <w:sz w:val="28"/>
        </w:rPr>
        <w:t xml:space="preserve">Увеличение количества </w:t>
      </w:r>
      <w:r>
        <w:rPr>
          <w:sz w:val="28"/>
        </w:rPr>
        <w:t>дидактического материала для учителей-логопедов</w:t>
      </w:r>
      <w:r>
        <w:rPr>
          <w:sz w:val="28"/>
        </w:rPr>
        <w:t xml:space="preserve"> </w:t>
      </w:r>
      <w:r>
        <w:rPr>
          <w:sz w:val="28"/>
        </w:rPr>
        <w:t>инклюзивных и специальных образовательных организаций</w:t>
      </w:r>
      <w:r>
        <w:rPr>
          <w:sz w:val="28"/>
        </w:rPr>
        <w:t>.</w:t>
      </w:r>
    </w:p>
    <w:p w14:paraId="54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Издание печатных работ.</w:t>
      </w:r>
    </w:p>
    <w:p w14:paraId="55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56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57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58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Заведующий МАДОУ </w:t>
      </w:r>
    </w:p>
    <w:p w14:paraId="59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д/с «Толпар</w:t>
      </w:r>
      <w:r>
        <w:rPr>
          <w:rFonts w:ascii="Times New Roman" w:hAnsi="Times New Roman"/>
          <w:sz w:val="28"/>
        </w:rPr>
        <w:t xml:space="preserve">»                          </w:t>
      </w:r>
      <w:r>
        <w:rPr>
          <w:rFonts w:ascii="Times New Roman" w:hAnsi="Times New Roman"/>
          <w:sz w:val="28"/>
        </w:rPr>
        <w:t xml:space="preserve">     __________     </w:t>
      </w:r>
      <w:r>
        <w:rPr>
          <w:rFonts w:ascii="Times New Roman" w:hAnsi="Times New Roman"/>
          <w:sz w:val="28"/>
        </w:rPr>
        <w:t>Сагинбаева Р.Р.</w:t>
      </w:r>
      <w:r>
        <w:rPr>
          <w:rFonts w:ascii="Times New Roman" w:hAnsi="Times New Roman"/>
          <w:sz w:val="28"/>
        </w:rPr>
        <w:t xml:space="preserve">              </w:t>
      </w:r>
    </w:p>
    <w:p w14:paraId="5A000000">
      <w:pPr>
        <w:rPr>
          <w:rFonts w:ascii="Times New Roman" w:hAnsi="Times New Roman"/>
          <w:sz w:val="28"/>
        </w:rPr>
      </w:pPr>
    </w:p>
    <w:sectPr>
      <w:footerReference r:id="rId1" w:type="default"/>
      <w:type w:val="continuous"/>
      <w:pgSz w:h="16838" w:orient="portrait" w:w="11906"/>
      <w:pgMar w:bottom="1134" w:footer="709" w:gutter="0" w:header="709" w:left="1701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List Paragraph"/>
    <w:basedOn w:val="Style_4"/>
    <w:link w:val="Style_9_ch"/>
    <w:pPr>
      <w:widowControl w:val="1"/>
      <w:ind w:left="720"/>
      <w:contextualSpacing w:val="1"/>
    </w:pPr>
  </w:style>
  <w:style w:styleId="Style_9_ch" w:type="character">
    <w:name w:val="List Paragraph"/>
    <w:basedOn w:val="Style_4_ch"/>
    <w:link w:val="Style_9"/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basedOn w:val="Style_4"/>
    <w:next w:val="Style_4"/>
    <w:link w:val="Style_11_ch"/>
    <w:uiPriority w:val="9"/>
    <w:qFormat/>
    <w:pPr>
      <w:keepNext w:val="1"/>
      <w:keepLines w:val="1"/>
      <w:widowControl w:val="1"/>
      <w:spacing w:after="0" w:before="200"/>
      <w:ind/>
      <w:outlineLvl w:val="2"/>
    </w:pPr>
    <w:rPr>
      <w:rFonts w:asciiTheme="majorAscii" w:hAnsiTheme="majorHAnsi"/>
      <w:b w:val="1"/>
      <w:color w:themeColor="accent1" w:val="4F81BD"/>
    </w:rPr>
  </w:style>
  <w:style w:styleId="Style_11_ch" w:type="character">
    <w:name w:val="heading 3"/>
    <w:basedOn w:val="Style_4_ch"/>
    <w:link w:val="Style_11"/>
    <w:rPr>
      <w:rFonts w:asciiTheme="majorAscii" w:hAnsiTheme="majorHAnsi"/>
      <w:b w:val="1"/>
      <w:color w:themeColor="accent1" w:val="4F81BD"/>
    </w:rPr>
  </w:style>
  <w:style w:styleId="Style_12" w:type="paragraph">
    <w:name w:val="Стиль1"/>
    <w:basedOn w:val="Style_4"/>
    <w:link w:val="Style_12_ch"/>
    <w:pPr>
      <w:widowControl w:val="1"/>
      <w:spacing w:after="0" w:line="240" w:lineRule="auto"/>
      <w:ind w:firstLine="709"/>
      <w:jc w:val="both"/>
    </w:pPr>
    <w:rPr>
      <w:rFonts w:ascii="Times New Roman" w:hAnsi="Times New Roman"/>
      <w:b w:val="1"/>
      <w:sz w:val="32"/>
    </w:rPr>
  </w:style>
  <w:style w:styleId="Style_12_ch" w:type="character">
    <w:name w:val="Стиль1"/>
    <w:basedOn w:val="Style_4_ch"/>
    <w:link w:val="Style_12"/>
    <w:rPr>
      <w:rFonts w:ascii="Times New Roman" w:hAnsi="Times New Roman"/>
      <w:b w:val="1"/>
      <w:sz w:val="32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toc 3"/>
    <w:next w:val="Style_4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ConsPlusNonformat"/>
    <w:link w:val="Style_15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15_ch" w:type="character">
    <w:name w:val="ConsPlusNonformat"/>
    <w:link w:val="Style_15"/>
    <w:rPr>
      <w:rFonts w:ascii="Courier New" w:hAnsi="Courier New"/>
      <w:sz w:val="20"/>
    </w:rPr>
  </w:style>
  <w:style w:styleId="Style_16" w:type="paragraph">
    <w:name w:val="heading 5"/>
    <w:next w:val="Style_4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heading 1"/>
    <w:basedOn w:val="Style_4"/>
    <w:next w:val="Style_4"/>
    <w:link w:val="Style_17_ch"/>
    <w:uiPriority w:val="9"/>
    <w:qFormat/>
    <w:pPr>
      <w:keepNext w:val="1"/>
      <w:keepLines w:val="1"/>
      <w:widowControl w:val="1"/>
      <w:spacing w:after="0" w:before="480"/>
      <w:ind/>
      <w:outlineLvl w:val="0"/>
    </w:pPr>
    <w:rPr>
      <w:rFonts w:asciiTheme="majorAscii" w:hAnsiTheme="majorHAnsi"/>
      <w:b w:val="1"/>
      <w:color w:themeColor="accent1" w:themeShade="BF" w:val="376092"/>
      <w:sz w:val="28"/>
    </w:rPr>
  </w:style>
  <w:style w:styleId="Style_17_ch" w:type="character">
    <w:name w:val="heading 1"/>
    <w:basedOn w:val="Style_4_ch"/>
    <w:link w:val="Style_17"/>
    <w:rPr>
      <w:rFonts w:asciiTheme="majorAscii" w:hAnsiTheme="majorHAnsi"/>
      <w:b w:val="1"/>
      <w:color w:themeColor="accent1" w:themeShade="BF" w:val="376092"/>
      <w:sz w:val="28"/>
    </w:rPr>
  </w:style>
  <w:style w:styleId="Style_18" w:type="paragraph">
    <w:name w:val="Hyperlink"/>
    <w:basedOn w:val="Style_13"/>
    <w:link w:val="Style_18_ch"/>
    <w:rPr>
      <w:color w:themeColor="hyperlink" w:val="0000FF"/>
      <w:u w:val="single"/>
    </w:rPr>
  </w:style>
  <w:style w:styleId="Style_18_ch" w:type="character">
    <w:name w:val="Hyperlink"/>
    <w:basedOn w:val="Style_13_ch"/>
    <w:link w:val="Style_18"/>
    <w:rPr>
      <w:color w:themeColor="hyperlink"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basedOn w:val="Style_4"/>
    <w:next w:val="Style_4"/>
    <w:link w:val="Style_20_ch"/>
    <w:uiPriority w:val="39"/>
    <w:pPr>
      <w:widowControl w:val="1"/>
      <w:spacing w:after="100"/>
      <w:ind/>
    </w:pPr>
  </w:style>
  <w:style w:styleId="Style_20_ch" w:type="character">
    <w:name w:val="toc 1"/>
    <w:basedOn w:val="Style_4_ch"/>
    <w:link w:val="Style_20"/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4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Абзац списка1"/>
    <w:basedOn w:val="Style_4"/>
    <w:link w:val="Style_23_ch"/>
    <w:pPr>
      <w:widowControl w:val="1"/>
      <w:spacing w:after="160" w:line="259" w:lineRule="auto"/>
      <w:ind w:left="720"/>
      <w:contextualSpacing w:val="1"/>
    </w:pPr>
    <w:rPr>
      <w:rFonts w:ascii="Calibri" w:hAnsi="Calibri"/>
    </w:rPr>
  </w:style>
  <w:style w:styleId="Style_23_ch" w:type="character">
    <w:name w:val="Абзац списка1"/>
    <w:basedOn w:val="Style_4_ch"/>
    <w:link w:val="Style_23"/>
    <w:rPr>
      <w:rFonts w:ascii="Calibri" w:hAnsi="Calibri"/>
    </w:rPr>
  </w:style>
  <w:style w:styleId="Style_24" w:type="paragraph">
    <w:name w:val="toc 8"/>
    <w:next w:val="Style_4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header"/>
    <w:basedOn w:val="Style_4"/>
    <w:link w:val="Style_25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5_ch" w:type="character">
    <w:name w:val="header"/>
    <w:basedOn w:val="Style_4_ch"/>
    <w:link w:val="Style_25"/>
  </w:style>
  <w:style w:styleId="Style_26" w:type="paragraph">
    <w:name w:val="toc 5"/>
    <w:next w:val="Style_4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ConsNormal"/>
    <w:link w:val="Style_27_ch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styleId="Style_27_ch" w:type="character">
    <w:name w:val="ConsNormal"/>
    <w:link w:val="Style_27"/>
    <w:rPr>
      <w:rFonts w:ascii="Arial" w:hAnsi="Arial"/>
      <w:sz w:val="20"/>
    </w:rPr>
  </w:style>
  <w:style w:styleId="Style_1" w:type="paragraph">
    <w:name w:val="footer"/>
    <w:basedOn w:val="Style_4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footer"/>
    <w:basedOn w:val="Style_4_ch"/>
    <w:link w:val="Style_1"/>
  </w:style>
  <w:style w:styleId="Style_28" w:type="paragraph">
    <w:name w:val="Subtitle"/>
    <w:next w:val="Style_4"/>
    <w:link w:val="Style_2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9" w:type="paragraph">
    <w:name w:val="Title"/>
    <w:next w:val="Style_4"/>
    <w:link w:val="Style_2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9_ch" w:type="character">
    <w:name w:val="Title"/>
    <w:link w:val="Style_29"/>
    <w:rPr>
      <w:rFonts w:ascii="XO Thames" w:hAnsi="XO Thames"/>
      <w:b w:val="1"/>
      <w:caps w:val="1"/>
      <w:sz w:val="40"/>
    </w:rPr>
  </w:style>
  <w:style w:styleId="Style_30" w:type="paragraph">
    <w:name w:val="heading 4"/>
    <w:next w:val="Style_4"/>
    <w:link w:val="Style_3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heading 2"/>
    <w:basedOn w:val="Style_4"/>
    <w:next w:val="Style_4"/>
    <w:link w:val="Style_31_ch"/>
    <w:uiPriority w:val="9"/>
    <w:qFormat/>
    <w:pPr>
      <w:keepNext w:val="1"/>
      <w:keepLines w:val="1"/>
      <w:widowControl w:val="1"/>
      <w:spacing w:after="0" w:before="200"/>
      <w:ind/>
      <w:outlineLvl w:val="1"/>
    </w:pPr>
    <w:rPr>
      <w:rFonts w:asciiTheme="majorAscii" w:hAnsiTheme="majorHAnsi"/>
      <w:b w:val="1"/>
      <w:color w:themeColor="accent1" w:val="4F81BD"/>
      <w:sz w:val="26"/>
    </w:rPr>
  </w:style>
  <w:style w:styleId="Style_31_ch" w:type="character">
    <w:name w:val="heading 2"/>
    <w:basedOn w:val="Style_4_ch"/>
    <w:link w:val="Style_31"/>
    <w:rPr>
      <w:rFonts w:asciiTheme="majorAscii" w:hAnsiTheme="majorHAnsi"/>
      <w:b w:val="1"/>
      <w:color w:themeColor="accent1" w:val="4F81BD"/>
      <w:sz w:val="26"/>
    </w:rPr>
  </w:style>
  <w:style w:styleId="Style_2" w:type="paragraph">
    <w:name w:val="Normal (Web)"/>
    <w:basedOn w:val="Style_4"/>
    <w:link w:val="Style_2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_ch" w:type="character">
    <w:name w:val="Normal (Web)"/>
    <w:basedOn w:val="Style_4_ch"/>
    <w:link w:val="Style_2"/>
    <w:rPr>
      <w:rFonts w:ascii="Times New Roman" w:hAnsi="Times New Roman"/>
      <w:sz w:val="24"/>
    </w:rPr>
  </w:style>
  <w:style w:styleId="Style_32" w:type="table">
    <w:name w:val="Table Grid"/>
    <w:basedOn w:val="Style_3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footer1.xml" Type="http://schemas.openxmlformats.org/officeDocument/2006/relationships/footer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MyOffice-CoreFramework-Android/39-1403.1124.10324.1037.1@679e5ff1b4970ca5064828970bd80f08e8f6daeb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2021-01-11T06:00:00Z</dcterms:created>
  <dcterms:modified xsi:type="dcterms:W3CDTF">2025-04-15T07:06:00Z</dcterms:modified>
</cp:coreProperties>
</file>