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  <mc:AlternateContent>
          <mc:Choice Requires="wps">
            <w:drawing>
              <wp:anchor behindDoc="0" distT="0" distB="2540" distL="0" distR="0" simplePos="0" locked="0" layoutInCell="0" allowOverlap="1" relativeHeight="3">
                <wp:simplePos x="0" y="0"/>
                <wp:positionH relativeFrom="column">
                  <wp:posOffset>-875030</wp:posOffset>
                </wp:positionH>
                <wp:positionV relativeFrom="paragraph">
                  <wp:posOffset>412115</wp:posOffset>
                </wp:positionV>
                <wp:extent cx="7263130" cy="5447030"/>
                <wp:effectExtent l="0" t="908050" r="0" b="908050"/>
                <wp:wrapSquare wrapText="largest"/>
                <wp:docPr id="1" name="Изображение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Изображение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 rot="16200000">
                          <a:off x="0" y="0"/>
                          <a:ext cx="7263000" cy="54471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1" stroked="f" o:allowincell="f" style="position:absolute;margin-left:-68.95pt;margin-top:32.45pt;width:571.85pt;height:428.85pt;mso-wrap-style:none;v-text-anchor:middle;rotation:270" type="_x0000_t75">
                <v:imagedata r:id="rId3" o:detectmouseclick="t"/>
                <v:stroke color="#3465a4" joinstyle="round" endcap="flat"/>
                <w10:wrap type="square" side="largest"/>
              </v:shape>
            </w:pict>
          </mc:Fallback>
        </mc:AlternateContent>
      </w:r>
    </w:p>
    <w:p>
      <w:pPr>
        <w:pStyle w:val="Normal"/>
        <w:spacing w:lineRule="exact" w:line="408" w:before="0" w:after="0"/>
        <w:ind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МИНИСТЕРСТВО ПРОСВЕЩЕНИЯ РОССИЙСКОЙ ФЕДЕРАЦИИ</w:t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bookmarkStart w:id="0" w:name="af5b5167-7099-47ec-9866-9052e784200d"/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Министерство просвещения Республики Башкортостан </w:t>
      </w:r>
      <w:bookmarkEnd w:id="0"/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bookmarkStart w:id="1" w:name="dc3cea46-96ed-491e-818a-be2785bad2e9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МКУ Отдел образования  муниципального района Аургазинский район</w:t>
      </w:r>
      <w:bookmarkEnd w:id="1"/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МБОУ СОШ с.Месели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Style w:val="a3"/>
        <w:tblW w:w="934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3114"/>
        <w:gridCol w:w="3115"/>
        <w:gridCol w:w="3115"/>
      </w:tblGrid>
      <w:tr>
        <w:trPr/>
        <w:tc>
          <w:tcPr>
            <w:tcW w:w="3114" w:type="dxa"/>
            <w:tcBorders/>
          </w:tcPr>
          <w:p>
            <w:pPr>
              <w:pStyle w:val="Normal"/>
              <w:widowControl w:val="false"/>
              <w:spacing w:before="0" w:after="120"/>
              <w:jc w:val="both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РАССМОТРЕНА</w:t>
            </w:r>
          </w:p>
          <w:p>
            <w:pPr>
              <w:pStyle w:val="Normal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методическим объединением учителей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Алексеева Н.Н.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Протокол 1 от «30» августа</w:t>
            </w: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</w:rPr>
              <w:t xml:space="preserve">   </w:t>
            </w: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СОГЛАСОВАНА</w:t>
            </w:r>
          </w:p>
          <w:p>
            <w:pPr>
              <w:pStyle w:val="Normal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Заместитель директора по УВР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Ефимова И.Я.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Протокол 1 от «30» августа  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sz w:val="22"/>
                <w:szCs w:val="22"/>
              </w:rPr>
            </w:pPr>
            <w:bookmarkStart w:id="2" w:name="block-67583930"/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УТВЕРЖДЕНА</w:t>
            </w:r>
            <w:bookmarkEnd w:id="2"/>
          </w:p>
          <w:p>
            <w:pPr>
              <w:pStyle w:val="Normal"/>
              <w:widowControl w:val="false"/>
              <w:spacing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Директор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Иванов Н.А.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  <w:t>Приказ 137 от «30» августа  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  <w:szCs w:val="22"/>
                <w:lang w:val="ru-RU"/>
              </w:rPr>
            </w:r>
          </w:p>
        </w:tc>
      </w:tr>
    </w:tbl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АДАПТИРОВАННАЯ РАБОЧАЯ ПРОГРАММА</w:t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(ID 8438477)</w:t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учебного курса «Алгебра»</w:t>
      </w:r>
    </w:p>
    <w:p>
      <w:pPr>
        <w:pStyle w:val="Normal"/>
        <w:spacing w:lineRule="exact" w:line="408" w:before="0" w:after="0"/>
        <w:ind w:left="120" w:hanging="0"/>
        <w:jc w:val="center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для обучающихся 7-9 классов </w:t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center"/>
        <w:rPr>
          <w:sz w:val="22"/>
          <w:szCs w:val="22"/>
        </w:rPr>
      </w:pPr>
      <w:bookmarkStart w:id="3" w:name="4cef1e44-9965-42f4-9abc-c66bc6a4ed05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с.Месели</w:t>
      </w:r>
      <w:bookmarkEnd w:id="3"/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bookmarkStart w:id="4" w:name="55fbcee7-c9ab-48de-99f2-3f30ab5c08f8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2025</w:t>
      </w:r>
      <w:bookmarkEnd w:id="4"/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bookmarkStart w:id="5" w:name="block-67583930_Копия_1"/>
      <w:bookmarkEnd w:id="5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ПОЯСНИТЕЛЬНАЯ ЗАПИСКА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6" w:name="88e7274f-146c-45cf-bb6c-0aa84ae038d1"/>
      <w:bookmarkStart w:id="7" w:name="block-67583931_Копия_1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Start w:id="8" w:name="block-67583931"/>
      <w:bookmarkEnd w:id="6"/>
      <w:bookmarkEnd w:id="7"/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bookmarkEnd w:id="8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СОДЕРЖАНИЕ ОБУЧЕНИЯ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7 КЛАСС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Числа и вычисления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Применение признаков делимости, разложение на множители натуральных чисел.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Реальные зависимости, в том числе прямая и обратная пропорциональности.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9" w:name="_Toc124426221"/>
      <w:bookmarkEnd w:id="9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Алгебраические выражения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Свойства степени с натуральным показателем.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10" w:name="_Toc124426222"/>
      <w:bookmarkEnd w:id="10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Уравнения и неравенства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Уравнение, корень уравнения, правила преобразования уравнения, равносильность уравнений.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Функции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Координата точки на прямой. Числовые промежутки. Расстояние между двумя точками координатной прямой.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Прямоугольная система координат, оси </w:t>
      </w:r>
      <w:r>
        <w:rPr>
          <w:rFonts w:ascii="Times New Roman" w:hAnsi="Times New Roman"/>
          <w:b w:val="false"/>
          <w:i/>
          <w:color w:val="000000"/>
          <w:sz w:val="22"/>
          <w:szCs w:val="22"/>
        </w:rPr>
        <w:t xml:space="preserve">Ox 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и </w:t>
      </w:r>
      <w:r>
        <w:rPr>
          <w:rFonts w:ascii="Times New Roman" w:hAnsi="Times New Roman"/>
          <w:b w:val="false"/>
          <w:i/>
          <w:color w:val="000000"/>
          <w:sz w:val="22"/>
          <w:szCs w:val="22"/>
        </w:rPr>
        <w:t>Oy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8 КЛАСС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Числа и вычисления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Степень с целым показателем и её свойства. Стандартная запись числа.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bookmarkStart w:id="11" w:name="_Toc124426225"/>
      <w:r>
        <w:rPr>
          <w:rFonts w:ascii="Times New Roman" w:hAnsi="Times New Roman"/>
          <w:b w:val="false"/>
          <w:i w:val="false"/>
          <w:color w:val="0000FF"/>
          <w:sz w:val="22"/>
          <w:szCs w:val="22"/>
        </w:rPr>
        <w:t>Алгебраические выражения</w:t>
      </w:r>
      <w:bookmarkEnd w:id="11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Алгебраические выражения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Квадратный трёхчлен, разложение квадратного трёхчлена на множители.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bookmarkStart w:id="12" w:name="_Toc124426226"/>
      <w:r>
        <w:rPr>
          <w:rFonts w:ascii="Times New Roman" w:hAnsi="Times New Roman"/>
          <w:b w:val="false"/>
          <w:i w:val="false"/>
          <w:color w:val="0000FF"/>
          <w:sz w:val="22"/>
          <w:szCs w:val="22"/>
        </w:rPr>
        <w:t>Уравнения и неравенства</w:t>
      </w:r>
      <w:bookmarkEnd w:id="12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Уравнения и неравенства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Решение текстовых задач алгебраическим способом.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bookmarkStart w:id="13" w:name="_Toc124426227"/>
      <w:r>
        <w:rPr>
          <w:rFonts w:ascii="Times New Roman" w:hAnsi="Times New Roman"/>
          <w:b w:val="false"/>
          <w:i w:val="false"/>
          <w:color w:val="0000FF"/>
          <w:sz w:val="22"/>
          <w:szCs w:val="22"/>
        </w:rPr>
        <w:t>Функции</w:t>
      </w:r>
      <w:bookmarkEnd w:id="13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Функции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Понятие функции. Область определения и множество значений функции. Способы задания функций.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График функции. Чтение свойств функции по её графику. Примеры графиков функций, отражающих реальные процессы.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b w:val="false"/>
          <w:i/>
          <w:color w:val="000000"/>
          <w:sz w:val="22"/>
          <w:szCs w:val="22"/>
        </w:rPr>
        <w:t xml:space="preserve">y = x2, y = x3, y = √x, y=|x|. 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Графическое решение уравнений и систем уравнений.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9 КЛАСС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Числа и вычисления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Сравнение действительных чисел, арифметические действия с действительными числами.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Размеры объектов окружающего мира, длительность процессов в окружающем мире.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14" w:name="_Toc124426230"/>
      <w:bookmarkEnd w:id="14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Уравнения и неравенства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Линейное уравнение. Решение уравнений, сводящихся к линейным.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Решение дробно-рациональных уравнений. Решение текстовых задач алгебраическим методом.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Решение текстовых задач алгебраическим способом.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Числовые неравенства и их свойства.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bookmarkStart w:id="15" w:name="_Toc124426231"/>
      <w:r>
        <w:rPr>
          <w:rFonts w:ascii="Times New Roman" w:hAnsi="Times New Roman"/>
          <w:b w:val="false"/>
          <w:i w:val="false"/>
          <w:color w:val="0000FF"/>
          <w:sz w:val="22"/>
          <w:szCs w:val="22"/>
        </w:rPr>
        <w:t>Функции</w:t>
      </w:r>
      <w:bookmarkEnd w:id="15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Функции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Квадратичная функция, её график и свойства. Парабола, координаты вершины параболы, ось симметрии параболы.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Графики функций: </w:t>
      </w:r>
      <w:r>
        <w:rPr>
          <w:rFonts w:ascii="Times New Roman" w:hAnsi="Times New Roman"/>
          <w:b w:val="false"/>
          <w:i w:val="false"/>
          <w:color w:val="333333"/>
          <w:sz w:val="22"/>
          <w:szCs w:val="22"/>
        </w:rPr>
        <w:t xml:space="preserve">y = kx, y = kx + b, y = k/x, y = x3, y = √x, y = |x| 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, и их свойства.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bookmarkStart w:id="16" w:name="_Toc124426232"/>
      <w:r>
        <w:rPr>
          <w:rFonts w:ascii="Times New Roman" w:hAnsi="Times New Roman"/>
          <w:b w:val="false"/>
          <w:i w:val="false"/>
          <w:color w:val="0000FF"/>
          <w:sz w:val="22"/>
          <w:szCs w:val="22"/>
        </w:rPr>
        <w:t>Числовые последовательности</w:t>
      </w:r>
      <w:bookmarkEnd w:id="16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Числовые последовательности и прогрессии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b w:val="false"/>
          <w:i/>
          <w:color w:val="000000"/>
          <w:sz w:val="22"/>
          <w:szCs w:val="22"/>
        </w:rPr>
        <w:t>n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-го члена.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b w:val="false"/>
          <w:i/>
          <w:color w:val="000000"/>
          <w:sz w:val="22"/>
          <w:szCs w:val="22"/>
        </w:rPr>
        <w:t>n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b w:val="false"/>
          <w:i/>
          <w:color w:val="000000"/>
          <w:sz w:val="22"/>
          <w:szCs w:val="22"/>
        </w:rPr>
        <w:t xml:space="preserve">n 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членов.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firstLine="600"/>
        <w:jc w:val="both"/>
        <w:rPr>
          <w:sz w:val="22"/>
          <w:szCs w:val="22"/>
        </w:rPr>
      </w:pPr>
      <w:bookmarkStart w:id="17" w:name="block-67583932_Копия_1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  <w:bookmarkStart w:id="18" w:name="block-67583932"/>
      <w:bookmarkEnd w:id="17"/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bookmarkEnd w:id="18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ПЛАНИРУЕМЫЕ РЕЗУЛЬТАТЫ ОСВОЕНИЯ ПРОГРАММЫ УЧЕБНОГО КУРСА «АЛГЕБРА» НА УРОВНЕ ОСНОВНОГО ОБЩЕГО ОБРАЗОВАНИЯ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ЛИЧНОСТНЫЕ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освоения программы учебного курса «Алгебра» характеризуются: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1) патриотическое воспитание: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2) гражданское и духовно-нравственное воспитание: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3) трудовое воспитание: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4) эстетическое воспитание: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5) ценности научного познания: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6) физическое воспитание, формирование культуры здоровья и эмоционального благополучия: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7) экологическое воспитание: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8) адаптация к изменяющимся условиям социальной и природной среды: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МЕТАПРЕДМЕТНЫЕ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Познавательные универсальные учебные действия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Базовые логические действия: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pStyle w:val="Normal"/>
        <w:numPr>
          <w:ilvl w:val="0"/>
          <w:numId w:val="1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: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pStyle w:val="Normal"/>
        <w:numPr>
          <w:ilvl w:val="0"/>
          <w:numId w:val="2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Работа с информацией: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выявлять недостаточность и избыточность информации, данных, необходимых для решения задачи;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pStyle w:val="Normal"/>
        <w:numPr>
          <w:ilvl w:val="0"/>
          <w:numId w:val="3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Коммуникативные универсальные учебные действия: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pStyle w:val="Normal"/>
        <w:numPr>
          <w:ilvl w:val="0"/>
          <w:numId w:val="4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Регулятивные универсальные учебные действия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Самоорганизация:</w:t>
      </w:r>
    </w:p>
    <w:p>
      <w:pPr>
        <w:pStyle w:val="Normal"/>
        <w:numPr>
          <w:ilvl w:val="0"/>
          <w:numId w:val="5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Самоконтроль, эмоциональный интеллект: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pStyle w:val="Normal"/>
        <w:numPr>
          <w:ilvl w:val="0"/>
          <w:numId w:val="6"/>
        </w:numPr>
        <w:spacing w:lineRule="exact" w:line="264" w:before="0" w:after="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19" w:name="_Toc124426234"/>
      <w:bookmarkEnd w:id="19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обучающийся получит следующие предметные результаты: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0" w:name="_Toc124426235"/>
      <w:bookmarkEnd w:id="20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Числа и вычисления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Выполнять, сочетая устные и письменные приёмы, арифметические действия с рациональными числами.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Сравнивать и упорядочивать рациональные числа.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Округлять числа.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Применять признаки делимости, разложение на множители натуральных чисел.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1" w:name="_Toc124426236"/>
      <w:bookmarkEnd w:id="21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Алгебраические выражения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алгебраическую терминологию и символику, применять её в процессе освоения учебного материала.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Находить значения буквенных выражений при заданных значениях переменных.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Выполнять преобразования целого выражения в многочлен приведением подобных слагаемых, раскрытием скобок.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свойства степеней с натуральными показателями для преобразования выражений.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2" w:name="_Toc124426237"/>
      <w:bookmarkEnd w:id="22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Уравнения и неравенства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Применять графические методы при решении линейных уравнений и их систем.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Подбирать примеры пар чисел, являющихся решением линейного уравнения с двумя переменными.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системы двух линейных уравнений с двумя переменными, в том числе графически.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3" w:name="_Toc124426238"/>
      <w:bookmarkEnd w:id="23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Функции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Находить значение функции по значению её аргумента.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обучающийся получит следующие предметные результаты: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4" w:name="_Toc124426240"/>
      <w:bookmarkEnd w:id="24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Числа и вычисления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записи больших и малых чисел с помощью десятичных дробей и степеней числа 10.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5" w:name="_Toc124426241"/>
      <w:bookmarkEnd w:id="25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Алгебраические выражения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Раскладывать квадратный трёхчлен на множители.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6" w:name="_Toc124426242"/>
      <w:bookmarkEnd w:id="26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Уравнения и неравенства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7" w:name="_Toc124426243"/>
      <w:bookmarkEnd w:id="27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Функции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Строить графики элементарных функций вида:</w:t>
      </w:r>
    </w:p>
    <w:p>
      <w:pPr>
        <w:pStyle w:val="Normal"/>
        <w:spacing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y = k/x, y = x2, y = x3,y = |x|, y = √x, описывать свойства числовой функции по её графику.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обучающийся получит следующие предметные результаты: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8" w:name="_Toc124426245"/>
      <w:bookmarkEnd w:id="28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Числа и вычисления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Сравнивать и упорядочивать рациональные и иррациональные числа.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Находить значения степеней с целыми показателями и корней, вычислять значения числовых выражений.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Округлять действительные числа, выполнять прикидку результата вычислений, оценку числовых выражений.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29" w:name="_Toc124426246"/>
      <w:bookmarkEnd w:id="29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Уравнения и неравенства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линейные и квадратные уравнения, уравнения, сводящиеся к ним, простейшие дробно-рациональные уравнения.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Использовать неравенства при решении различных задач.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30" w:name="_Toc124426247"/>
      <w:bookmarkEnd w:id="30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Функции</w:t>
      </w:r>
    </w:p>
    <w:p>
      <w:pPr>
        <w:pStyle w:val="Normal"/>
        <w:spacing w:lineRule="exact" w:line="360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b w:val="false"/>
          <w:i/>
          <w:color w:val="000000"/>
          <w:sz w:val="22"/>
          <w:szCs w:val="22"/>
        </w:rPr>
        <w:t xml:space="preserve">y = kx, y = kx + b, y = k/x, y = ax2 + bx + c, y = x3, 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y = √x</w:t>
      </w:r>
      <w:r>
        <w:rPr>
          <w:rFonts w:ascii="Times New Roman" w:hAnsi="Times New Roman"/>
          <w:b w:val="false"/>
          <w:i/>
          <w:color w:val="000000"/>
          <w:sz w:val="22"/>
          <w:szCs w:val="22"/>
        </w:rPr>
        <w:t>, y = |x|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, в зависимости от значений коэффициентов, описывать свойства функций.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Числовые последовательности и прогрессии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Распознавать арифметическую и геометрическую прогрессии при разных способах задания.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Изображать члены последовательности точками на координатной плоскости.</w:t>
      </w:r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bookmarkStart w:id="31" w:name="block-67583927_Копия_1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End w:id="31"/>
    </w:p>
    <w:p>
      <w:pPr>
        <w:pStyle w:val="Normal"/>
        <w:spacing w:lineRule="exact" w:line="264" w:before="0" w:after="0"/>
        <w:ind w:firstLine="60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20"/>
          <w:tab w:val="left" w:pos="454" w:leader="none"/>
        </w:tabs>
        <w:spacing w:lineRule="auto" w:line="240"/>
        <w:jc w:val="center"/>
        <w:rPr>
          <w:sz w:val="24"/>
          <w:szCs w:val="24"/>
        </w:rPr>
      </w:pPr>
      <w:r>
        <w:rPr>
          <w:rFonts w:eastAsia="Arial Unicode MS" w:ascii="Times New Roman" w:hAnsi="Times New Roman"/>
          <w:b/>
          <w:color w:val="000000"/>
          <w:sz w:val="24"/>
          <w:szCs w:val="24"/>
          <w:lang w:val="ru-RU" w:eastAsia="ru-RU"/>
        </w:rPr>
        <w:t>КОРРЕКЦИОННАЯ РАБОТА</w:t>
      </w:r>
    </w:p>
    <w:p>
      <w:pPr>
        <w:pStyle w:val="NormalWeb"/>
        <w:shd w:fill="FFFFFF"/>
        <w:spacing w:lineRule="auto" w:line="276" w:beforeAutospacing="0" w:before="0" w:afterAutospacing="0" w:after="1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 коррекционной работе большое значение придается развитию познавательной деятельности, а для этого необходимо развивать психические процессы: восприятие, мышление, память, речь, необходимо направлять психическую деятельность ребенка, способность быть внимательным, организовывать и направлять внимание при выполнении любого задания, так как внимание влияет на всю деятельность ребенка.</w:t>
      </w:r>
    </w:p>
    <w:p>
      <w:pPr>
        <w:pStyle w:val="NormalWeb"/>
        <w:shd w:fill="FFFFFF"/>
        <w:spacing w:lineRule="auto" w:line="240" w:beforeAutospacing="0" w:before="0" w:afterAutospacing="0" w:after="167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Основные направления коррекционной работы</w:t>
      </w:r>
      <w:r>
        <w:rPr>
          <w:color w:val="000000"/>
          <w:sz w:val="24"/>
          <w:szCs w:val="24"/>
        </w:rPr>
        <w:t>:</w:t>
      </w:r>
    </w:p>
    <w:p>
      <w:pPr>
        <w:pStyle w:val="NormalWeb"/>
        <w:shd w:fill="FFFFFF"/>
        <w:spacing w:lineRule="auto" w:line="276" w:beforeAutospacing="0" w:before="0" w:afterAutospacing="0" w:after="167"/>
        <w:rPr>
          <w:sz w:val="24"/>
          <w:szCs w:val="24"/>
        </w:rPr>
      </w:pPr>
      <w:r>
        <w:rPr>
          <w:color w:val="000000"/>
          <w:sz w:val="24"/>
          <w:szCs w:val="24"/>
        </w:rPr>
        <w:t>-коррекция и развитие познавательной деятельности обучающихся;</w:t>
      </w:r>
    </w:p>
    <w:p>
      <w:pPr>
        <w:pStyle w:val="NormalWeb"/>
        <w:shd w:fill="FFFFFF"/>
        <w:spacing w:lineRule="auto" w:line="276" w:beforeAutospacing="0" w:before="0" w:afterAutospacing="0" w:after="167"/>
        <w:rPr>
          <w:sz w:val="24"/>
          <w:szCs w:val="24"/>
        </w:rPr>
      </w:pPr>
      <w:r>
        <w:rPr>
          <w:color w:val="000000"/>
          <w:sz w:val="24"/>
          <w:szCs w:val="24"/>
        </w:rPr>
        <w:t>-воспитание самостоятельности, терпеливости, настойчивости, любознательности;</w:t>
      </w:r>
    </w:p>
    <w:p>
      <w:pPr>
        <w:pStyle w:val="NormalWeb"/>
        <w:shd w:fill="FFFFFF"/>
        <w:spacing w:lineRule="auto" w:line="276" w:beforeAutospacing="0" w:before="0" w:afterAutospacing="0" w:after="167"/>
        <w:rPr>
          <w:sz w:val="24"/>
          <w:szCs w:val="24"/>
        </w:rPr>
      </w:pPr>
      <w:r>
        <w:rPr>
          <w:color w:val="000000"/>
          <w:sz w:val="24"/>
          <w:szCs w:val="24"/>
        </w:rPr>
        <w:t>-формирование умений планировать свою деятельность, осуществлять контроль и самоконтроль;</w:t>
      </w:r>
    </w:p>
    <w:p>
      <w:pPr>
        <w:pStyle w:val="NormalWeb"/>
        <w:shd w:fill="FFFFFF"/>
        <w:spacing w:lineRule="auto" w:line="276" w:beforeAutospacing="0" w:before="0" w:afterAutospacing="0" w:after="167"/>
        <w:rPr>
          <w:sz w:val="24"/>
          <w:szCs w:val="24"/>
        </w:rPr>
      </w:pPr>
      <w:r>
        <w:rPr>
          <w:color w:val="000000"/>
          <w:sz w:val="24"/>
          <w:szCs w:val="24"/>
        </w:rPr>
        <w:t>- формирование умения анализировать, обобщать, группировать, систематизировать ;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Проблемы при обучении математике учащихся с ОВЗ: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1) Невозможность длительного интеллектуального напряжения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2) Трудности по овладению навыком устного счета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3) «Боязнь» текстовых задач большого объема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4) Трудности в заучивании наизусть и воспроизведение выученного материала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5) Трудности при работе с чертежными инструментами в связи с недоразвитием мелкой моторики рук, дисграфией.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Содержание учебного материала, темп обучения, требования к результатам обучения, как правило, оказываются для детей с ОВЗ непосильными. Это не позволяет им активно включаться в учебный процесс, а также формируют у них негативное отношение к учебе. Поэтому обучение математике детей с ОВЗ должно осуществляться на доступном уровне. Для эффективного обучения детей с ограниченными возможностями здоровья важно формировать у них познавательный интерес, желание и привычку думать, стремление узнать что-то новое. Таким образом, организация учебной деятельности должна вестись следующим образом: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Общие подходы в работе с детьми ОВЗ:</w:t>
      </w:r>
    </w:p>
    <w:p>
      <w:pPr>
        <w:pStyle w:val="NormalWeb"/>
        <w:numPr>
          <w:ilvl w:val="0"/>
          <w:numId w:val="7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Учебный материал должен быть в такой форме, чтобы вызвать эмоциональный настрой, активизировать познавательные интересы (Принцип эмоциональной окрашенности).</w:t>
      </w:r>
    </w:p>
    <w:p>
      <w:pPr>
        <w:pStyle w:val="NormalWeb"/>
        <w:numPr>
          <w:ilvl w:val="0"/>
          <w:numId w:val="7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Использовать принцип систематичности и последовательности (важна вариативность повторения, при которой каждый раз вносятся, что-то новое в содержании материала, в характер его усвоения)</w:t>
      </w:r>
    </w:p>
    <w:p>
      <w:pPr>
        <w:pStyle w:val="NormalWeb"/>
        <w:numPr>
          <w:ilvl w:val="0"/>
          <w:numId w:val="7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Практиковать многократные повторения и напоминания.</w:t>
      </w:r>
    </w:p>
    <w:p>
      <w:pPr>
        <w:pStyle w:val="NormalWeb"/>
        <w:numPr>
          <w:ilvl w:val="0"/>
          <w:numId w:val="7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Материал должен преподноситься малыми дозами, с постепенным усложнением. (Для предотвращения наступления утомляемости необходимо чередование умственной и практической деятельности).</w:t>
      </w:r>
    </w:p>
    <w:p>
      <w:pPr>
        <w:pStyle w:val="NormalWeb"/>
        <w:numPr>
          <w:ilvl w:val="0"/>
          <w:numId w:val="7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Следовать главному девизу: «Не спешить!»</w:t>
      </w:r>
    </w:p>
    <w:p>
      <w:pPr>
        <w:pStyle w:val="NormalWeb"/>
        <w:numPr>
          <w:ilvl w:val="0"/>
          <w:numId w:val="7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Широко использовать принцип наглядности, доступности (использовать интересный и красочный дидактический материала) в сочетании с принципом научности.</w:t>
      </w:r>
    </w:p>
    <w:p>
      <w:pPr>
        <w:pStyle w:val="NormalWeb"/>
        <w:numPr>
          <w:ilvl w:val="0"/>
          <w:numId w:val="7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Использовать принцип фасилитации (облегчение трудностей на начальном этапе обучения).</w:t>
      </w:r>
    </w:p>
    <w:p>
      <w:pPr>
        <w:pStyle w:val="NormalWeb"/>
        <w:numPr>
          <w:ilvl w:val="0"/>
          <w:numId w:val="7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Поддержка и поощрение активности ребенка «Зона ближайшего развития» - основной принцип детей ОВЗ.</w:t>
      </w:r>
    </w:p>
    <w:p>
      <w:pPr>
        <w:pStyle w:val="NormalWeb"/>
        <w:numPr>
          <w:ilvl w:val="0"/>
          <w:numId w:val="7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Особое внимание уделять коррекции всех видов деятельности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10. Проявлять педагогический такт.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Для повышения продуктивности урока необходимо:</w:t>
      </w:r>
    </w:p>
    <w:p>
      <w:pPr>
        <w:pStyle w:val="NormalWeb"/>
        <w:numPr>
          <w:ilvl w:val="0"/>
          <w:numId w:val="8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Четкие и продуманные инструкции для учащихся</w:t>
      </w:r>
    </w:p>
    <w:p>
      <w:pPr>
        <w:pStyle w:val="NormalWeb"/>
        <w:numPr>
          <w:ilvl w:val="0"/>
          <w:numId w:val="8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Обязательное включение устной работы в ход каждого урока</w:t>
      </w:r>
    </w:p>
    <w:p>
      <w:pPr>
        <w:pStyle w:val="NormalWeb"/>
        <w:numPr>
          <w:ilvl w:val="0"/>
          <w:numId w:val="8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Обучение работать с учебником и учебным пособием.</w:t>
      </w:r>
    </w:p>
    <w:p>
      <w:pPr>
        <w:pStyle w:val="NormalWeb"/>
        <w:numPr>
          <w:ilvl w:val="0"/>
          <w:numId w:val="8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Коррекция обучения</w:t>
      </w:r>
    </w:p>
    <w:p>
      <w:pPr>
        <w:pStyle w:val="NormalWeb"/>
        <w:numPr>
          <w:ilvl w:val="0"/>
          <w:numId w:val="8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Пошаговая инструкция, алгоритм.</w:t>
      </w:r>
    </w:p>
    <w:p>
      <w:pPr>
        <w:pStyle w:val="NormalWeb"/>
        <w:numPr>
          <w:ilvl w:val="0"/>
          <w:numId w:val="8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Выполнение заданий по образцу. Опорные конспекты. Тренажеры. Памятки. Тесты.</w:t>
      </w:r>
    </w:p>
    <w:p>
      <w:pPr>
        <w:pStyle w:val="NormalWeb"/>
        <w:numPr>
          <w:ilvl w:val="0"/>
          <w:numId w:val="8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Дидактические игры</w:t>
      </w:r>
    </w:p>
    <w:p>
      <w:pPr>
        <w:pStyle w:val="NormalWeb"/>
        <w:numPr>
          <w:ilvl w:val="0"/>
          <w:numId w:val="8"/>
        </w:numPr>
        <w:shd w:fill="FFFFFF"/>
        <w:spacing w:lineRule="auto" w:line="276" w:beforeAutospacing="0" w:before="0" w:afterAutospacing="0" w:after="0"/>
        <w:ind w:left="0" w:right="0" w:hanging="360"/>
        <w:rPr>
          <w:sz w:val="24"/>
          <w:szCs w:val="24"/>
        </w:rPr>
      </w:pPr>
      <w:r>
        <w:rPr>
          <w:color w:val="000000"/>
          <w:sz w:val="24"/>
          <w:szCs w:val="24"/>
        </w:rPr>
        <w:t>Оказание дифференцированной помощи на уроке.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На различных этапах урока целесообразно использовать упражнения для развития устной и письменной речи, мышления, пространственного воображения. ( Игра «Молчанка»:  учитель показывает пример, а ученик должен сказать результат.)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Без систематического контроля нельзя достигнуть хороших результатов. Проверка знаний учащихся, как правило, проводится в форме контрольных и проверочных работ. Очень продуктивно использование небольших тестовых заданий, в которые включены задания, аналогичные домашним. Обязательно проводить анализ выполненных работ, на основании которых, в дальнейшем учащимся предлагаются индивидуальные занятия по устранению выявленных пробелов в знаниях.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При объяснении нового материала новые термины и понятия можно вводить не через определение, а через образ. Новые математические правила или законы учащиеся пытаются выразить своими словами. В завершении подводится итог и даётся общепринятая формулировка новых алгоритмов действий. Для лучшего их запоминания, там, где возможно, используется приём перевода математических правил на язык образов нВсе задания решаются с комментированием, что облегчает усвоение нового материала.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Для детей с ОВЗ необходимо постоянно работать над развитием речи, формированием умения работать с учебником, справочной литературой. Актуальны задания на развитие памяти и внимания. Внимание</w:t>
      </w:r>
      <w:r>
        <w:rPr>
          <w:b/>
          <w:bCs/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школьников развивают, например, задания с пропуском элементов, нахождение лишнего элемента, исправление ошибок</w:t>
      </w:r>
      <w:r>
        <w:rPr>
          <w:b/>
          <w:bCs/>
          <w:color w:val="000000"/>
          <w:sz w:val="24"/>
          <w:szCs w:val="24"/>
        </w:rPr>
        <w:t>. </w:t>
      </w:r>
      <w:r>
        <w:rPr>
          <w:color w:val="000000"/>
          <w:sz w:val="24"/>
          <w:szCs w:val="24"/>
        </w:rPr>
        <w:t>Память учащихся позволяет развивать составление опорных конспектов, логико-структурных схем, памяток. Решение логических задач позволяет формировать и развивать логическое мышление.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При закреплении учебного материала можно применять следующие типы заданий: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«Математический тренажер». Раздаточный материал – карточки с заданиями.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Для обобщения и систематизации пройденного материала важно применять задания, способствующие активизации учебной деятельности учащихся. Зашифрованные пословицы; кроссворды, ребусы, логические задачи 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Актуальны уроки с использованием ИКТ, медиа-ресурсов по математике. Все это способствует активизации познавательной работы и развитию учебных навыков и умений.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Важным звеном является рефлексия (итог урока), цель которой - осознание учащимися своей учебной деятельности, самооценка результатов своей работы и деятельности всего класса. 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Четкая и последовательная организация и выполнение задач учителем позволит ребенку с ОВЗ: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1. осознать себя как частичку окружающего мира и обрести уверенность в своей значимости;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2.формировать способность организовывать повседневную жизнь соответствии со своими особенностями;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3.формировать потребность в сознательном и ответственном отношении к учебе.</w:t>
      </w:r>
    </w:p>
    <w:p>
      <w:p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r>
        <w:rPr>
          <w:color w:val="000000"/>
          <w:sz w:val="24"/>
          <w:szCs w:val="24"/>
        </w:rPr>
        <w:t>Мотивация и возможности к обучению детей с ОВЗ снижена из-за состояния здоровья. Не всегда учитель получает положительную динамику результатов обучения. Но важнее всего видеть заинтересованность в глазах учеников, осознавать, что знания, полученные на уроке помогут им в жизни.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Web"/>
        <w:shd w:fill="FFFFFF"/>
        <w:spacing w:lineRule="auto" w:line="276" w:beforeAutospacing="0" w:before="0" w:afterAutospacing="0" w:after="0"/>
        <w:rPr>
          <w:sz w:val="24"/>
          <w:szCs w:val="24"/>
        </w:rPr>
      </w:pPr>
      <w:bookmarkStart w:id="32" w:name="_Toc124426249"/>
      <w:bookmarkEnd w:id="32"/>
      <w:r>
        <w:rPr>
          <w:b w:val="false"/>
          <w:i w:val="false"/>
          <w:color w:val="000000"/>
          <w:sz w:val="24"/>
          <w:szCs w:val="24"/>
        </w:rPr>
        <w:t>Проявление особого внимания, педагогического такта, поощрение за даже небольшие успехи, своевременная помощь каждому ребёнку – это важнейшие условия развития в нём веры в собственные силы и возможности. А для особенных детей это, пожалуй, самое главное.</w:t>
      </w:r>
      <w:bookmarkStart w:id="33" w:name="block-67583927"/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bookmarkStart w:id="34" w:name="block-67583928"/>
      <w:bookmarkEnd w:id="33"/>
      <w:bookmarkEnd w:id="34"/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7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94"/>
        <w:gridCol w:w="2398"/>
        <w:gridCol w:w="1455"/>
        <w:gridCol w:w="2493"/>
        <w:gridCol w:w="2614"/>
        <w:gridCol w:w="3939"/>
      </w:tblGrid>
      <w:tr>
        <w:trPr>
          <w:trHeight w:val="144" w:hRule="atLeast"/>
        </w:trPr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Количество часов</w:t>
            </w:r>
          </w:p>
        </w:tc>
        <w:tc>
          <w:tcPr>
            <w:tcW w:w="3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9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Числа и вычисления. Рациональные числа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Алгебраические выражения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и неравенства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Координаты и графики. Функции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и обобщение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144" w:hRule="atLeast"/>
        </w:trPr>
        <w:tc>
          <w:tcPr>
            <w:tcW w:w="3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ОБЩЕЕ КОЛИЧЕСТВО ЧАСОВ ПО ПРОГРАММЕ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8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94"/>
        <w:gridCol w:w="2398"/>
        <w:gridCol w:w="1455"/>
        <w:gridCol w:w="2493"/>
        <w:gridCol w:w="2614"/>
        <w:gridCol w:w="3939"/>
      </w:tblGrid>
      <w:tr>
        <w:trPr>
          <w:trHeight w:val="144" w:hRule="atLeast"/>
        </w:trPr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Количество часов</w:t>
            </w:r>
          </w:p>
        </w:tc>
        <w:tc>
          <w:tcPr>
            <w:tcW w:w="3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9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Числа и вычисления. Квадратные корни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Числа и вычисления. Степень с целым показателем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Алгебраические выражения. Квадратный трёхчлен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Алгебраические выражения. Алгебраическая дробь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и неравенства. Квадратные уравнения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и неравенства. Системы уравнений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и неравенства. Неравенства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Функции. Основные понятия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Функции. Числовые функции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 и обобщение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4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3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ОБЩЕЕ КОЛИЧЕСТВО ЧАСОВ ПО ПРОГРАММЕ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9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44"/>
        <w:gridCol w:w="2961"/>
        <w:gridCol w:w="1367"/>
        <w:gridCol w:w="2397"/>
        <w:gridCol w:w="2521"/>
        <w:gridCol w:w="3703"/>
      </w:tblGrid>
      <w:tr>
        <w:trPr>
          <w:trHeight w:val="144" w:hRule="atLeast"/>
        </w:trPr>
        <w:tc>
          <w:tcPr>
            <w:tcW w:w="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2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Количество часов</w:t>
            </w:r>
          </w:p>
        </w:tc>
        <w:tc>
          <w:tcPr>
            <w:tcW w:w="37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0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Числа и вычисления. Действительные числа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и неравенства. Уравнения с одной переменной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и неравенства. Системы уравнений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и неравенства. Неравенства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Функции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последовательности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Повторение, обобщение, систематизация знаний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szCs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44" w:hRule="atLeast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</w:t>
            </w:r>
          </w:p>
        </w:tc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3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ОБЩЕЕ КОЛИЧЕСТВО ЧАСОВ ПО ПРОГРАММЕ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0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2"/>
          <w:szCs w:val="22"/>
        </w:rPr>
      </w:pPr>
      <w:r>
        <w:rPr>
          <w:sz w:val="22"/>
          <w:szCs w:val="22"/>
        </w:rPr>
      </w:r>
      <w:bookmarkStart w:id="35" w:name="block-67583928_Копия_1"/>
      <w:bookmarkStart w:id="36" w:name="block-67583928_Копия_1"/>
      <w:bookmarkEnd w:id="36"/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 xml:space="preserve">  </w:t>
      </w:r>
      <w:bookmarkStart w:id="37" w:name="block-67583929_Копия_1"/>
      <w:bookmarkEnd w:id="37"/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ПРОВЕРЯЕМЫЕ ТРЕБОВАНИЯ К РЕЗУЛЬТАТАМ ОСВОЕНИЯ ОСНОВНОЙ ОБРАЗОВАТЕЛЬНОЙ ПРОГРАММЫ</w:t>
      </w:r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7 КЛАСС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297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397"/>
        <w:gridCol w:w="10899"/>
      </w:tblGrid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 проверяемого результата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Числа и вычисления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Сравнивать и упорядочивать рациональные числа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Округлять числа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1.7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Применять признаки делимости, разложение на множители натуральных чисел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1.8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Алгебраические выражения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Находить значения буквенных выражений при заданных значениях переменных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и неравенства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Применять графические методы при решении линейных уравнений и их систем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Координаты и графики. Функции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Отмечать в координатной плоскости точки по заданным координатам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b w:val="false"/>
                <w:i w:val="false"/>
                <w:color w:val="333333"/>
                <w:sz w:val="22"/>
                <w:szCs w:val="22"/>
                <w:shd w:fill="FFFFFF" w:val="clear"/>
              </w:rPr>
              <w:t>y = |х|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Находить значение функции по значению её аргумента</w:t>
            </w:r>
          </w:p>
        </w:tc>
      </w:tr>
      <w:tr>
        <w:trPr>
          <w:trHeight w:val="144" w:hRule="atLeast"/>
        </w:trPr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10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8 КЛАСС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576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472"/>
        <w:gridCol w:w="11103"/>
      </w:tblGrid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 проверяемого результата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Числа и вычисления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Алгебраические выражения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Раскладывать квадратный трёхчлен на множители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и неравенства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Функции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>
        <w:trPr>
          <w:trHeight w:val="144" w:hRule="atLeast"/>
        </w:trPr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Строить графики элементарных функций вида: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/>
            </w:r>
            <m:oMathPara xmlns:m="http://schemas.openxmlformats.org/officeDocument/2006/math"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 xml:space="preserve">y</m:t>
                </m:r>
                <m:r>
                  <w:rPr>
                    <w:rFonts w:ascii="Cambria Math" w:hAnsi="Cambria Math"/>
                  </w:rPr>
                  <m:t xml:space="preserve">=</m:t>
                </m:r>
                <m:f>
                  <m:fPr>
                    <m:type m:val="lin"/>
                  </m:fPr>
                  <m:num>
                    <m:r>
                      <w:rPr>
                        <w:rFonts w:ascii="Cambria Math" w:hAnsi="Cambria Math"/>
                      </w:rPr>
                      <m:t xml:space="preserve">k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 xml:space="preserve">x</m:t>
                    </m:r>
                  </m:den>
                </m:f>
              </m:oMath>
            </m:oMathPara>
          </w:p>
          <w:p>
            <w:pPr>
              <w:pStyle w:val="Normal"/>
              <w:widowControl w:val="false"/>
              <w:spacing w:lineRule="exact" w:line="288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exact" w:line="288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>y</w:t>
            </w:r>
          </w:p>
          <w:p>
            <w:pPr>
              <w:pStyle w:val="Normal"/>
              <w:widowControl w:val="false"/>
              <w:spacing w:lineRule="exact" w:line="288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=</w:t>
            </w:r>
          </w:p>
          <w:p>
            <w:pPr>
              <w:pStyle w:val="Normal"/>
              <w:widowControl w:val="false"/>
              <w:spacing w:lineRule="exact" w:line="288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exact" w:line="288" w:before="0" w:after="0"/>
              <w:ind w:left="0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>k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/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>x</w:t>
            </w:r>
          </w:p>
          <w:p>
            <w:pPr>
              <w:pStyle w:val="Normal"/>
              <w:widowControl w:val="false"/>
              <w:spacing w:lineRule="exact" w:line="288" w:before="0" w:after="0"/>
              <w:ind w:left="0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, y =x², y = x³, y = |х|, описывать свойства числовой функции по её графику</w:t>
            </w:r>
          </w:p>
        </w:tc>
      </w:tr>
    </w:tbl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9 КЛАСС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501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840"/>
        <w:gridCol w:w="10660"/>
      </w:tblGrid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 проверяемого результата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Числа и вычисления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Сравнивать и упорядочивать рациональные и иррациональные числа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и неравенства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Использовать неравенства при решении различных задач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Функции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Распознавать функции изученных видов. Показывать схематически расположение на координатной плоскости графиков функций вида: y=kx, y=kx+b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>, y=k/x, y=a</w:t>
            </w:r>
            <w:r>
              <w:rPr>
                <w:rFonts w:ascii="Times New Roman" w:hAnsi="Times New Roman"/>
                <w:b w:val="false"/>
                <w:i/>
                <w:color w:val="333333"/>
                <w:sz w:val="22"/>
                <w:szCs w:val="22"/>
                <w:shd w:fill="FFFFFF" w:val="clear"/>
              </w:rPr>
              <w:t>x²+bx+c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 зависимости от значений коэффициентов, описывать свойства функций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Показывать схематически расположение на координатной плоскости графиков функций вида y = </w:t>
            </w:r>
            <w:r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2"/>
                <w:sz w:val="22"/>
                <w:szCs w:val="22"/>
              </w:rPr>
              <w:t>٧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x, y = |х| и описывать свойства функций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Арифметическая и геометрическая прогрессии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>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-го члена арифметической и геометрической прогрессий, суммы первых n членов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Изображать члены последовательности точками на координатной плоскости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bookmarkStart w:id="38" w:name="block-67583933_Копия_1"/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</w:t>
            </w:r>
            <w:bookmarkEnd w:id="38"/>
          </w:p>
        </w:tc>
      </w:tr>
    </w:tbl>
    <w:p>
      <w:pPr>
        <w:sectPr>
          <w:type w:val="nextPage"/>
          <w:pgSz w:orient="landscape" w:w="16384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ПРОВЕРЯЕМЫЕ ЭЛЕМЕНТЫ СОДЕРЖАНИЯ</w:t>
      </w:r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7 КЛАСС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501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365"/>
        <w:gridCol w:w="11135"/>
      </w:tblGrid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Числа и вычисления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Применение признаков делимости, разложение на множители натуральных чисел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Реальные зависимости, в том числе прямая и обратная пропорциональности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Алгебраические выражения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Переменные, числовое значение выражения с переменной. Допустимые значения переменных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Представление зависимости между величинами в виде формулы. Вычисления по формулам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Преобразование буквенных выражений, тождественно равные выражения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Свойства степени с натуральным показателем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Формулы сокращённого умножения: квадрат суммы и квадрат разности. Формула разности квадратов. Разложение многочленов на множители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Линейное уравнение с двумя переменными и его график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Координаты и графики. Функции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Координата точки на прямой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промежутки. Расстояние между двумя точками координатной прямой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 xml:space="preserve">Ox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>Oy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. Абсцисса и ордината точки на координатной плоскости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Примеры графиков, заданных формулами. Чтение графиков реальных зависимостей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Понятие функции. График функции. Свойства функций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b w:val="false"/>
                <w:i w:val="false"/>
                <w:color w:val="333333"/>
                <w:sz w:val="22"/>
                <w:szCs w:val="22"/>
                <w:shd w:fill="FFFFFF" w:val="clear"/>
              </w:rPr>
              <w:t>y = |х|</w:t>
            </w:r>
          </w:p>
        </w:tc>
      </w:tr>
      <w:tr>
        <w:trPr>
          <w:trHeight w:val="144" w:hRule="atLeast"/>
        </w:trPr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1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Графическое решение линейных уравнений и систем линейных уравнений</w:t>
            </w:r>
          </w:p>
        </w:tc>
      </w:tr>
    </w:tbl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8 КЛАСС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501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369"/>
        <w:gridCol w:w="11131"/>
      </w:tblGrid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Числа и вычисления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Квадратный корень из числа. Понятие об иррациональном числе. Десятичные приближения иррациональных чисел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Свойства 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Степень с целым показателем и её свойства. Стандартная запись числа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Алгебраические выражения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Квадратный трёхчлен, разложение квадратного трёхчлена на множители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Алгебраическая дробь. Основное свойство алгебраической дроби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Сложение, вычитание, умножение, деление алгебраических дробей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Рациональные выражения и их преобразование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и неравенства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Квадратное уравнение, формула корней квадратного уравнения. Теорема Виета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уравнений, сводящихся к линейным и квадратным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Простейшие дробно-рациональные уравнения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 алгебраическим способом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неравенства и их свойства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3.7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Неравенство с одной переменной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Равносильность неравенств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3.9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Линейные неравенства с одной переменной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3.10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Системы линейных неравенств с одной переменной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Функции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Понятие функции. Область определения и множество значений функции. Способы задания функций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График функции. Чтение свойств функции по её графику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Примеры графиков функций, отражающих реальные процессы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Функции, описывающие прямую и обратную пропорциональные зависимости, их графики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Функции </w:t>
            </w:r>
            <w:r>
              <w:rPr>
                <w:rFonts w:ascii="Times New Roman" w:hAnsi="Times New Roman"/>
                <w:b w:val="false"/>
                <w:i/>
                <w:color w:val="333333"/>
                <w:sz w:val="22"/>
                <w:szCs w:val="22"/>
                <w:shd w:fill="FFFFFF" w:val="clear"/>
              </w:rPr>
              <w:t>y =x², y = x³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Функции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  <w:shd w:fill="FFFFFF" w:val="clear"/>
              </w:rPr>
              <w:t xml:space="preserve">y = </w:t>
            </w:r>
            <w:r>
              <w:rPr>
                <w:rFonts w:ascii="Times New Roman" w:hAnsi="Times New Roman"/>
                <w:b w:val="false"/>
                <w:b w:val="false"/>
                <w:i/>
                <w:i/>
                <w:color w:val="000000"/>
                <w:sz w:val="22"/>
                <w:sz w:val="22"/>
                <w:szCs w:val="22"/>
                <w:shd w:fill="FFFFFF" w:val="clear"/>
              </w:rPr>
              <w:t>٧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  <w:shd w:fill="FFFFFF" w:val="clear"/>
              </w:rPr>
              <w:t>x, y = |х|</w:t>
            </w:r>
          </w:p>
        </w:tc>
      </w:tr>
      <w:tr>
        <w:trPr>
          <w:trHeight w:val="144" w:hRule="atLeast"/>
        </w:trPr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1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Графическое решение уравнений и систем уравнений</w:t>
            </w:r>
          </w:p>
        </w:tc>
      </w:tr>
    </w:tbl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199" w:after="199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9 КЛАСС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501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717"/>
        <w:gridCol w:w="11783"/>
      </w:tblGrid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Числа и вычисления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2"/>
                <w:szCs w:val="22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Сравнение действительных чисел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Арифметические действия с действительными числами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и неравенства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с одной переменной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Линейное уравнение. Решение уравнений, сводящихся к линейным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Квадратное уравнение. Решение уравнений, сводящихся к квадратным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дробно-рациональных уравнений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Системы уравнений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Уравнение с двумя переменными и его график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систем двух линейных уравнений с двумя переменными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2.10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Графическая интерпретация системы уравнений с двумя переменными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2.11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 алгебраическим способом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2.12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неравенства и их свойства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2.13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линейных неравенств с одной переменной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2.14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систем линейных неравенств с одной переменной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2.15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Квадратные неравенства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2.16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Графическая интерпретация неравенств и систем неравенств с двумя переменными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Функции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Графики функций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 xml:space="preserve">y=kx, y=kx+b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 их свойства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Графики функций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 xml:space="preserve">y=k/x, </w:t>
            </w:r>
            <w:r>
              <w:rPr>
                <w:rFonts w:ascii="Times New Roman" w:hAnsi="Times New Roman"/>
                <w:b w:val="false"/>
                <w:i/>
                <w:color w:val="333333"/>
                <w:sz w:val="22"/>
                <w:szCs w:val="22"/>
              </w:rPr>
              <w:t>y = x³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 их свойства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Графики функций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 их свойства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последовательности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>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-го члена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>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 xml:space="preserve">n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членов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>n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2"/>
                <w:szCs w:val="22"/>
              </w:rPr>
              <w:t xml:space="preserve">n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членов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Изображение членов арифметической и геометрической прогрессий точками на координатной плоскости. Линейный и экспоненциальный рост</w:t>
            </w:r>
          </w:p>
        </w:tc>
      </w:tr>
      <w:tr>
        <w:trPr>
          <w:trHeight w:val="144" w:hRule="atLeast"/>
        </w:trPr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1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Сложные проценты</w:t>
            </w:r>
          </w:p>
        </w:tc>
      </w:tr>
    </w:tbl>
    <w:p>
      <w:pPr>
        <w:sectPr>
          <w:type w:val="nextPage"/>
          <w:pgSz w:orient="landscape" w:w="16384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bookmarkStart w:id="39" w:name="block-67583936_Копия_1"/>
      <w:bookmarkStart w:id="40" w:name="block-67583934_Копия_1"/>
      <w:bookmarkStart w:id="41" w:name="block-67583934"/>
      <w:bookmarkEnd w:id="39"/>
      <w:bookmarkEnd w:id="40"/>
      <w:bookmarkEnd w:id="41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3501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840"/>
        <w:gridCol w:w="10660"/>
      </w:tblGrid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 проверяемого требования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Проверяемые требования к предметным результатам освоения основной образовательной программы основного общего образования на основе ФГОС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>
        <w:trPr>
          <w:trHeight w:val="144" w:hRule="atLeast"/>
        </w:trPr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>
      <w:pPr>
        <w:sectPr>
          <w:type w:val="nextPage"/>
          <w:pgSz w:orient="landscape" w:w="16384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336" w:before="199" w:after="199"/>
        <w:ind w:left="120" w:hanging="0"/>
        <w:jc w:val="left"/>
        <w:rPr>
          <w:sz w:val="22"/>
          <w:szCs w:val="22"/>
        </w:rPr>
      </w:pPr>
      <w:bookmarkStart w:id="42" w:name="block-67583937_Копия_1"/>
      <w:bookmarkStart w:id="43" w:name="block-67583936_Копия_1_Копия_1"/>
      <w:bookmarkStart w:id="44" w:name="block-67583936"/>
      <w:bookmarkEnd w:id="42"/>
      <w:bookmarkEnd w:id="43"/>
      <w:bookmarkEnd w:id="44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ПЕРЕЧЕНЬ ЭЛЕМЕНТОВ СОДЕРЖАНИЯ, ПРОВЕРЯЕМЫХ НА ОГЭ ПО МАТЕМАТИКЕ</w:t>
      </w:r>
    </w:p>
    <w:tbl>
      <w:tblPr>
        <w:tblW w:w="13501" w:type="dxa"/>
        <w:jc w:val="left"/>
        <w:tblInd w:w="29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718"/>
        <w:gridCol w:w="11782"/>
      </w:tblGrid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2"/>
                <w:szCs w:val="22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Числа и вычисления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Натуральные и целые числа. Признаки делимости целых чисел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Обыкновенные и десятичные дроби, проценты, бесконечные периодические дроби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Рациональные числа. Арифметические операции с рациональными числами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Действительные числа. Арифметические операции с действительными числами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Алгебраические выражения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Буквенные выражения (выражения с переменными)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Многочлены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Алгебраическая дробь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Уравнения и неравенства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Целые и дробно-рациональные уравнения. Системы и совокупности уравнений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Целые и дробно-рациональные неравенства. Системы и совокупности неравенств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Решение текстовых задач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Числовые последовательности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Последовательности, способы задания последовательностей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Арифметическая и геометрическая прогрессии. Формула сложных процентов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Функции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5.1.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Координаты на прямой и плоскости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6.1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Координатная прямая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6.2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Декартовы координаты на плоскости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Геометрия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Геометрические фигуры и их свойства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7.2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Треугольник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7.3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Многоугольники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Окружность и круг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7.5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Измерение геометрических величин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7.6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Векторы на плоскости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Вероятность и статистика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8.1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Описательная статистика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Вероятность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Комбинаторика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Множества</w:t>
            </w:r>
          </w:p>
        </w:tc>
      </w:tr>
      <w:tr>
        <w:trPr>
          <w:trHeight w:val="144" w:hRule="atLeast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1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60" w:before="0" w:after="0"/>
              <w:ind w:left="314" w:hanging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  <w:szCs w:val="22"/>
              </w:rPr>
              <w:t>Графы</w:t>
            </w:r>
          </w:p>
        </w:tc>
      </w:tr>
    </w:tbl>
    <w:p>
      <w:pPr>
        <w:sectPr>
          <w:type w:val="nextPage"/>
          <w:pgSz w:orient="landscape" w:w="16384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bookmarkStart w:id="45" w:name="block-67583935_Копия_1"/>
      <w:bookmarkStart w:id="46" w:name="block-67583937_Копия_1_Копия_1"/>
      <w:bookmarkStart w:id="47" w:name="block-67583937"/>
      <w:bookmarkEnd w:id="46"/>
      <w:bookmarkEnd w:id="47"/>
      <w:r>
        <w:rPr>
          <w:rFonts w:ascii="Times New Roman" w:hAnsi="Times New Roman"/>
          <w:b/>
          <w:i w:val="false"/>
          <w:color w:val="000000"/>
          <w:sz w:val="22"/>
          <w:szCs w:val="22"/>
        </w:rPr>
        <w:t>УЧЕБНО-МЕТОДИЧЕСКОЕ ОБЕСПЕЧЕНИЕ ОБРАЗОВАТЕЛЬНОГО ПРОЦЕССА</w:t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ОБЯЗАТЕЛЬНЫЕ УЧЕБНЫЕ МАТЕРИАЛЫ ДЛЯ УЧЕНИКА</w:t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bookmarkStart w:id="48" w:name="8a811090-bed3-4825-9e59-0925d1d075d6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• </w:t>
      </w:r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Математика. Алгебра: 7-й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bookmarkEnd w:id="48"/>
      <w:r>
        <w:rPr>
          <w:sz w:val="22"/>
          <w:szCs w:val="22"/>
        </w:rPr>
        <w:br/>
      </w:r>
      <w:bookmarkStart w:id="49" w:name="8a811090-bed3-4825-9e59-0925d1d075d6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• Математика. Алгебра: 8-й класс: базовый уровень: учебник; 16-е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bookmarkEnd w:id="49"/>
      <w:r>
        <w:rPr>
          <w:sz w:val="22"/>
          <w:szCs w:val="22"/>
        </w:rPr>
        <w:br/>
      </w:r>
      <w:bookmarkStart w:id="50" w:name="8a811090-bed3-4825-9e59-0925d1d075d6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• Математика. Алгебра: 9-й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bookmarkEnd w:id="50"/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МЕТОДИЧЕСКИЕ МАТЕРИАЛЫ ДЛЯ УЧИТЕЛЯ</w:t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bookmarkStart w:id="51" w:name="352b2430-0170-408d-9dba-fadb4a1f57ea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Математика. Алгебра. Методические рекомендации. 7-9 классы (к учебнику Макарычева Ю. Н. идр.)</w:t>
      </w:r>
      <w:bookmarkEnd w:id="51"/>
      <w:r>
        <w:rPr>
          <w:sz w:val="22"/>
          <w:szCs w:val="22"/>
        </w:rPr>
        <w:br/>
      </w:r>
      <w:bookmarkStart w:id="52" w:name="352b2430-0170-408d-9dba-fadb4a1f57ea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Алгебра. 7 класс. Методические рекомендации - Миндюк Н.Г., Шлыкова И.С.</w:t>
      </w:r>
      <w:bookmarkEnd w:id="52"/>
      <w:r>
        <w:rPr>
          <w:sz w:val="22"/>
          <w:szCs w:val="22"/>
        </w:rPr>
        <w:br/>
      </w:r>
      <w:bookmarkStart w:id="53" w:name="352b2430-0170-408d-9dba-fadb4a1f57ea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Алгебра. 8 класс. Методические рекомендации - Миндюк Н.Г., Шлыкова И.С.</w:t>
      </w:r>
      <w:bookmarkEnd w:id="53"/>
      <w:r>
        <w:rPr>
          <w:sz w:val="22"/>
          <w:szCs w:val="22"/>
        </w:rPr>
        <w:br/>
      </w:r>
      <w:bookmarkStart w:id="54" w:name="352b2430-0170-408d-9dba-fadb4a1f57ea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Алгебра. 9 класс. Методические рекомендации - Миндюк Н.Г., Шлыкова И.С.</w:t>
      </w:r>
      <w:bookmarkEnd w:id="54"/>
      <w:r>
        <w:rPr>
          <w:sz w:val="22"/>
          <w:szCs w:val="22"/>
        </w:rPr>
        <w:br/>
      </w:r>
      <w:bookmarkStart w:id="55" w:name="352b2430-0170-408d-9dba-fadb4a1f57ea_Коп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 xml:space="preserve"> Изучение алгебры в 7-9 классах: пособие для учителей - Макарычев Ю.Н., Миндюк Н.Г., Суворова С.Б., Шлыкова И.С.</w:t>
      </w:r>
      <w:bookmarkEnd w:id="55"/>
    </w:p>
    <w:p>
      <w:pPr>
        <w:pStyle w:val="Normal"/>
        <w:spacing w:before="0" w:after="0"/>
        <w:ind w:left="1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r>
        <w:rPr>
          <w:rFonts w:ascii="Times New Roman" w:hAnsi="Times New Roman"/>
          <w:b/>
          <w:i w:val="false"/>
          <w:color w:val="000000"/>
          <w:sz w:val="22"/>
          <w:szCs w:val="22"/>
        </w:rPr>
        <w:t>ЦИФРОВЫЕ ОБРАЗОВАТЕЛЬНЫЕ РЕСУРСЫ И РЕСУРСЫ СЕТИ ИНТЕРНЕТ</w:t>
      </w:r>
    </w:p>
    <w:p>
      <w:pPr>
        <w:sectPr>
          <w:type w:val="nextPage"/>
          <w:pgSz w:w="11906" w:h="16383"/>
          <w:pgMar w:left="1440" w:right="1440" w:gutter="0" w:header="0" w:top="69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480" w:before="0" w:after="0"/>
        <w:ind w:left="120" w:hanging="0"/>
        <w:jc w:val="left"/>
        <w:rPr>
          <w:sz w:val="22"/>
          <w:szCs w:val="22"/>
        </w:rPr>
      </w:pPr>
      <w:bookmarkStart w:id="56" w:name="7d5051e0-bab5-428c-941a-1d062349d11d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t>Библиотека ЦОК https://edsoo.ru</w:t>
      </w:r>
      <w:bookmarkStart w:id="57" w:name="7d5051e0-bab5-428c-941a-1d062349d11d_Коп"/>
      <w:bookmarkEnd w:id="56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br/>
        <w:t xml:space="preserve"> Российская электронная школа РЭШ https://resh.edu.ru/</w:t>
      </w:r>
      <w:bookmarkStart w:id="58" w:name="7d5051e0-bab5-428c-941a-1d062349d11d_Коп"/>
      <w:bookmarkEnd w:id="57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br/>
        <w:t xml:space="preserve"> Сферум https://sferum.ru/</w:t>
      </w:r>
      <w:bookmarkStart w:id="59" w:name="7d5051e0-bab5-428c-941a-1d062349d11d_Коп"/>
      <w:bookmarkEnd w:id="58"/>
      <w:r>
        <w:rPr>
          <w:rFonts w:ascii="Times New Roman" w:hAnsi="Times New Roman"/>
          <w:b w:val="false"/>
          <w:i w:val="false"/>
          <w:color w:val="000000"/>
          <w:sz w:val="22"/>
          <w:szCs w:val="22"/>
        </w:rPr>
        <w:br/>
        <w:t xml:space="preserve"> Учи.ру https://uchi.ru</w:t>
      </w:r>
      <w:bookmarkStart w:id="60" w:name="block-67583935"/>
      <w:bookmarkEnd w:id="45"/>
      <w:bookmarkEnd w:id="59"/>
    </w:p>
    <w:p>
      <w:pPr>
        <w:pStyle w:val="Normal"/>
        <w:spacing w:before="0" w:after="200"/>
        <w:rPr>
          <w:sz w:val="22"/>
          <w:szCs w:val="22"/>
        </w:rPr>
      </w:pPr>
      <w:r>
        <w:rPr/>
      </w:r>
      <w:bookmarkEnd w:id="60"/>
    </w:p>
    <w:sectPr>
      <w:type w:val="nextPage"/>
      <w:pgSz w:w="11906" w:h="16838"/>
      <w:pgMar w:left="1440" w:right="1440" w:gutter="0" w:header="0" w:top="585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sid w:val="00841cd9"/>
    <w:rPr/>
  </w:style>
  <w:style w:type="character" w:styleId="Heading1Char" w:customStyle="1">
    <w:name w:val="Heading 1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uiPriority w:val="10"/>
    <w:qFormat/>
    <w:rsid w:val="00841cd9"/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0">
    <w:name w:val="Emphasis"/>
    <w:basedOn w:val="DefaultParagraphFont"/>
    <w:uiPriority w:val="20"/>
    <w:qFormat/>
    <w:rsid w:val="00d1197d"/>
    <w:rPr>
      <w:i/>
      <w:iCs/>
    </w:rPr>
  </w:style>
  <w:style w:type="character" w:styleId="-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ascii="PT Astra Serif" w:hAnsi="PT Astra Serif" w:cs="Noto Sans Devanagari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6">
    <w:name w:val="Колонтитул"/>
    <w:basedOn w:val="Normal"/>
    <w:qFormat/>
    <w:pPr/>
    <w:rPr/>
  </w:style>
  <w:style w:type="paragraph" w:styleId="Style17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18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19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NormalWeb">
    <w:name w:val="Normal (Web)"/>
    <w:basedOn w:val="Normal"/>
    <w:qFormat/>
    <w:pPr>
      <w:tabs>
        <w:tab w:val="clear" w:pos="720"/>
        <w:tab w:val="left" w:pos="454" w:leader="none"/>
      </w:tabs>
      <w:spacing w:beforeAutospacing="1" w:afterAutospacing="1"/>
    </w:pPr>
    <w:rPr>
      <w:rFonts w:ascii="Times New Roman" w:hAnsi="Times New Roman" w:eastAsia="Times New Roman"/>
      <w:lang w:eastAsia="ru-RU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https://m.edsoo.ru/7f415b90" TargetMode="External"/><Relationship Id="rId5" Type="http://schemas.openxmlformats.org/officeDocument/2006/relationships/hyperlink" Target="https://m.edsoo.ru/7f415b90" TargetMode="External"/><Relationship Id="rId6" Type="http://schemas.openxmlformats.org/officeDocument/2006/relationships/hyperlink" Target="https://m.edsoo.ru/7f415b90" TargetMode="External"/><Relationship Id="rId7" Type="http://schemas.openxmlformats.org/officeDocument/2006/relationships/hyperlink" Target="https://m.edsoo.ru/7f415b90" TargetMode="External"/><Relationship Id="rId8" Type="http://schemas.openxmlformats.org/officeDocument/2006/relationships/hyperlink" Target="https://m.edsoo.ru/7f415b90" TargetMode="External"/><Relationship Id="rId9" Type="http://schemas.openxmlformats.org/officeDocument/2006/relationships/hyperlink" Target="https://m.edsoo.ru/7f417af8" TargetMode="External"/><Relationship Id="rId10" Type="http://schemas.openxmlformats.org/officeDocument/2006/relationships/hyperlink" Target="https://m.edsoo.ru/7f417af8" TargetMode="External"/><Relationship Id="rId11" Type="http://schemas.openxmlformats.org/officeDocument/2006/relationships/hyperlink" Target="https://m.edsoo.ru/7f417af8" TargetMode="External"/><Relationship Id="rId12" Type="http://schemas.openxmlformats.org/officeDocument/2006/relationships/hyperlink" Target="https://m.edsoo.ru/7f417af8" TargetMode="External"/><Relationship Id="rId13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15" Type="http://schemas.openxmlformats.org/officeDocument/2006/relationships/hyperlink" Target="https://m.edsoo.ru/7f417af8" TargetMode="External"/><Relationship Id="rId16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19" Type="http://schemas.openxmlformats.org/officeDocument/2006/relationships/hyperlink" Target="https://m.edsoo.ru/7f419d08" TargetMode="External"/><Relationship Id="rId20" Type="http://schemas.openxmlformats.org/officeDocument/2006/relationships/hyperlink" Target="https://m.edsoo.ru/7f419d08" TargetMode="External"/><Relationship Id="rId21" Type="http://schemas.openxmlformats.org/officeDocument/2006/relationships/hyperlink" Target="https://m.edsoo.ru/7f419d08" TargetMode="External"/><Relationship Id="rId22" Type="http://schemas.openxmlformats.org/officeDocument/2006/relationships/hyperlink" Target="https://m.edsoo.ru/7f419d08" TargetMode="External"/><Relationship Id="rId23" Type="http://schemas.openxmlformats.org/officeDocument/2006/relationships/hyperlink" Target="https://m.edsoo.ru/7f419d08" TargetMode="External"/><Relationship Id="rId24" Type="http://schemas.openxmlformats.org/officeDocument/2006/relationships/hyperlink" Target="https://m.edsoo.ru/7f419d08" TargetMode="External"/><Relationship Id="rId25" Type="http://schemas.openxmlformats.org/officeDocument/2006/relationships/hyperlink" Target="https://m.edsoo.ru/7f419d08" TargetMode="External"/><Relationship Id="rId26" Type="http://schemas.openxmlformats.org/officeDocument/2006/relationships/numbering" Target="numbering.xml"/><Relationship Id="rId27" Type="http://schemas.openxmlformats.org/officeDocument/2006/relationships/fontTable" Target="fontTable.xml"/><Relationship Id="rId2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67</TotalTime>
  <Application>LibreOffice/7.5.2.1$Linux_X86_64 LibreOffice_project/50$Build-1</Application>
  <AppVersion>15.0000</AppVersion>
  <Pages>42</Pages>
  <Words>7295</Words>
  <Characters>53256</Characters>
  <CharactersWithSpaces>59742</CharactersWithSpaces>
  <Paragraphs>878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2025-09-30T11:18:11Z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