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before="0"/>
        <w:ind w:firstLine="709" w:left="0" w:right="0"/>
        <w:jc w:val="center"/>
        <w:rPr>
          <w:rFonts w:ascii="Times New Roman" w:hAnsi="Times New Roman"/>
          <w:b w:val="1"/>
          <w:i w:val="0"/>
          <w:caps w:val="0"/>
          <w:strike w:val="0"/>
          <w:color w:val="333333"/>
          <w:spacing w:val="0"/>
          <w:sz w:val="28"/>
          <w:shd w:fill="FFD821" w:val="clear"/>
        </w:rPr>
      </w:pPr>
    </w:p>
    <w:p w14:paraId="02000000">
      <w:pPr>
        <w:spacing w:after="0" w:before="0"/>
        <w:ind w:firstLine="709" w:left="0" w:right="0"/>
        <w:jc w:val="both"/>
        <w:rPr>
          <w:rFonts w:ascii="Times New Roman" w:hAnsi="Times New Roman"/>
          <w:b w:val="1"/>
          <w:i w:val="0"/>
          <w:caps w:val="0"/>
          <w:strike w:val="0"/>
          <w:color w:val="333333"/>
          <w:spacing w:val="0"/>
          <w:sz w:val="28"/>
        </w:rPr>
      </w:pPr>
      <w:r>
        <w:rPr>
          <w:rFonts w:ascii="Times New Roman" w:hAnsi="Times New Roman"/>
          <w:b w:val="1"/>
          <w:i w:val="0"/>
          <w:caps w:val="0"/>
          <w:strike w:val="0"/>
          <w:color w:val="333333"/>
          <w:spacing w:val="0"/>
          <w:sz w:val="28"/>
        </w:rPr>
        <w:t>Порядок обеспечения инвалидов техническими средствами реабилитации посредством электронного сертификата</w:t>
      </w:r>
    </w:p>
    <w:p w14:paraId="03000000">
      <w:pPr>
        <w:spacing w:after="0" w:before="0"/>
        <w:ind w:firstLine="709" w:left="0" w:right="0"/>
        <w:jc w:val="both"/>
        <w:rPr>
          <w:rFonts w:ascii="Times New Roman" w:hAnsi="Times New Roman"/>
          <w:b w:val="1"/>
          <w:i w:val="0"/>
          <w:caps w:val="0"/>
          <w:strike w:val="0"/>
          <w:color w:val="333333"/>
          <w:spacing w:val="0"/>
          <w:sz w:val="28"/>
        </w:rPr>
      </w:pPr>
    </w:p>
    <w:p w14:paraId="04000000">
      <w:pPr>
        <w:spacing w:after="0" w:before="0"/>
        <w:ind w:firstLine="709" w:left="0" w:right="0"/>
        <w:jc w:val="both"/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  <w:t>Возможность обеспечения инвалидов техническими средствами реабилитации посредством электронного сертификата предусмотрена ст. 11.1 Федерального закона от 24.11.1995 № 181-ФЗ «О социальной защите инвалидов в Российской Федерации», в соответствии с которой рекомендованные индивидуальной программой реабилитации или абилитации инвалида (далее – ИПРА) технические средства реабилитации (далее – ТСР) и (или) услуги, предусмотренные федеральным перечнем реабилитационных мероприятий, могут быть приобретены и (или) оплачены инвалидами с использованием электронного сертификата.</w:t>
      </w:r>
    </w:p>
    <w:p w14:paraId="05000000">
      <w:pPr>
        <w:spacing w:after="0" w:before="0"/>
        <w:ind w:firstLine="709" w:left="0" w:right="0"/>
        <w:jc w:val="both"/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  <w:t>Электронный сертификат на ТСР представляет собой электронную запись в реестре, привязанную в карте платежной системы «МИР» любого банка. Денежные средства, указанные в записи, резервируются в Федеральном казначействе, при покупке сумма направляется напрямую продавцу ТСР.</w:t>
      </w:r>
    </w:p>
    <w:p w14:paraId="06000000">
      <w:pPr>
        <w:spacing w:after="0" w:before="0"/>
        <w:ind w:firstLine="709" w:left="0" w:right="0"/>
        <w:jc w:val="both"/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  <w:t>Срок оформления электронного сертификата – 10 рабочих дней. Номинал сертификата определяется по последнему исполненному государственному контракту на аналогичное изделие. Важно следить, чтобы в ИПРА были указаны наиболее полные характеристики ТСР.Если в ИПРА указаны несколько технических средств реабилитации, то электронные сертификаты будут оформлены на каждое из них. При этом все сертификаты можно привязать к одной банковской карте.</w:t>
      </w:r>
    </w:p>
    <w:p w14:paraId="07000000">
      <w:pPr>
        <w:spacing w:after="0" w:before="0"/>
        <w:ind w:firstLine="709" w:left="0" w:right="0"/>
        <w:jc w:val="both"/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  <w:t>Приобрести ТСР с использованием электронного сертификата можно у любого продавца, принимающего такой вид оплаты, в том числе и на маркетплейсе «OZON». Ознакомиться со списком продавцов можно в электронном каталоге ТСР, там же можно узнать приблизительный номинал сертификата.Посмотреть технические средства реабилитации, на которые выпущен сертификат, и найти продавца можно на портале «Госуслуги».Срок действия электронного сертификата составляет 1 год для большинства изделий и 90 дней для подгузников и абсорбирующего белья. Сертификат также перестает действовать одновременно с окончанием действия ИПРА.</w:t>
      </w:r>
    </w:p>
    <w:p w14:paraId="08000000">
      <w:pPr>
        <w:spacing w:after="0" w:before="0"/>
        <w:ind w:firstLine="709" w:left="0" w:right="0"/>
        <w:jc w:val="both"/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  <w:t>Электронный сертификат на ТСР не обязывает совершать покупку. Если исчезла необходимость в нем или стал предпочтителен другой способ обеспечения ТСР, сертификат можно оставить без действия или аннулировать.</w:t>
      </w:r>
    </w:p>
    <w:p w14:paraId="09000000">
      <w:pPr>
        <w:spacing w:after="0" w:before="0"/>
        <w:ind w:firstLine="709" w:left="0" w:right="0"/>
        <w:jc w:val="both"/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</w:pPr>
      <w:r>
        <w:rPr>
          <w:rFonts w:ascii="Times New Roman" w:hAnsi="Times New Roman"/>
          <w:sz w:val="28"/>
        </w:rPr>
        <w:br/>
      </w: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2025-10-20T12:05:21Z</dcterms:modified>
</cp:coreProperties>
</file>