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49" w:rsidRDefault="00ED2149" w:rsidP="00ED2149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bookmarkStart w:id="0" w:name="_GoBack"/>
      <w:bookmarkEnd w:id="0"/>
      <w:r w:rsidRPr="00ED2149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Указ Президента РФ от 29 мая 2020 г. № 344 </w:t>
      </w:r>
    </w:p>
    <w:p w:rsidR="00ED2149" w:rsidRDefault="00ED2149" w:rsidP="00ED2149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ED2149">
        <w:rPr>
          <w:rFonts w:eastAsia="Times New Roman" w:cs="Times New Roman"/>
          <w:b/>
          <w:bCs/>
          <w:kern w:val="36"/>
          <w:szCs w:val="28"/>
          <w:lang w:eastAsia="ru-RU"/>
        </w:rPr>
        <w:t>“Об утверждении Стратегии противодействия экстремизму в Российской Федерации до 2025 года”</w:t>
      </w:r>
    </w:p>
    <w:p w:rsidR="00ED2149" w:rsidRPr="00ED2149" w:rsidRDefault="00ED2149" w:rsidP="00ED2149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</w:p>
    <w:p w:rsidR="00ED2149" w:rsidRPr="00ED2149" w:rsidRDefault="00ED2149" w:rsidP="00ED2149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 июня 2020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bookmarkStart w:id="1" w:name="0"/>
      <w:bookmarkEnd w:id="1"/>
      <w:r w:rsidRPr="00ED2149">
        <w:rPr>
          <w:rFonts w:eastAsia="Times New Roman" w:cs="Times New Roman"/>
          <w:szCs w:val="28"/>
          <w:lang w:eastAsia="ru-RU"/>
        </w:rPr>
        <w:t>В целях обеспечения дальнейшей реализации государственной политики в сфере противодействия экстремизму в Российской Федерации постановляю: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1. Утвердить прилагаемую новую редакцию </w:t>
      </w:r>
      <w:hyperlink r:id="rId4" w:anchor="1000" w:history="1">
        <w:r w:rsidRPr="00ED2149">
          <w:rPr>
            <w:rFonts w:eastAsia="Times New Roman" w:cs="Times New Roman"/>
            <w:szCs w:val="28"/>
            <w:u w:val="single"/>
            <w:lang w:eastAsia="ru-RU"/>
          </w:rPr>
          <w:t>Стратегии</w:t>
        </w:r>
      </w:hyperlink>
      <w:r w:rsidRPr="00ED2149">
        <w:rPr>
          <w:rFonts w:eastAsia="Times New Roman" w:cs="Times New Roman"/>
          <w:szCs w:val="28"/>
          <w:lang w:eastAsia="ru-RU"/>
        </w:rPr>
        <w:t> противодействия экстремизму в Российской Федерации до 2025 года.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7"/>
        <w:gridCol w:w="4157"/>
      </w:tblGrid>
      <w:tr w:rsidR="00ED2149" w:rsidRPr="00ED2149" w:rsidTr="00ED2149">
        <w:tc>
          <w:tcPr>
            <w:tcW w:w="2500" w:type="pct"/>
            <w:hideMark/>
          </w:tcPr>
          <w:p w:rsidR="00ED2149" w:rsidRPr="00ED2149" w:rsidRDefault="00ED2149" w:rsidP="00ED2149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D2149">
              <w:rPr>
                <w:rFonts w:eastAsia="Times New Roman" w:cs="Times New Roman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ED2149" w:rsidRPr="00ED2149" w:rsidRDefault="00ED2149" w:rsidP="00ED2149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D2149">
              <w:rPr>
                <w:rFonts w:eastAsia="Times New Roman" w:cs="Times New Roman"/>
                <w:szCs w:val="28"/>
                <w:lang w:eastAsia="ru-RU"/>
              </w:rPr>
              <w:t>В. Путин</w:t>
            </w:r>
          </w:p>
        </w:tc>
      </w:tr>
    </w:tbl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Москва, Кремль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29 мая 2020 года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№ 344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УТВЕРЖДЕНА</w:t>
      </w:r>
      <w:proofErr w:type="gramEnd"/>
      <w:r w:rsidRPr="00ED2149">
        <w:rPr>
          <w:rFonts w:eastAsia="Times New Roman" w:cs="Times New Roman"/>
          <w:szCs w:val="28"/>
          <w:lang w:eastAsia="ru-RU"/>
        </w:rPr>
        <w:br/>
      </w:r>
      <w:hyperlink r:id="rId5" w:anchor="0" w:history="1">
        <w:r w:rsidRPr="00ED2149">
          <w:rPr>
            <w:rFonts w:eastAsia="Times New Roman" w:cs="Times New Roman"/>
            <w:szCs w:val="28"/>
            <w:u w:val="single"/>
            <w:lang w:eastAsia="ru-RU"/>
          </w:rPr>
          <w:t>Указом</w:t>
        </w:r>
      </w:hyperlink>
      <w:r w:rsidRPr="00ED2149">
        <w:rPr>
          <w:rFonts w:eastAsia="Times New Roman" w:cs="Times New Roman"/>
          <w:szCs w:val="28"/>
          <w:lang w:eastAsia="ru-RU"/>
        </w:rPr>
        <w:t> Президента</w:t>
      </w:r>
      <w:r w:rsidRPr="00ED2149">
        <w:rPr>
          <w:rFonts w:eastAsia="Times New Roman" w:cs="Times New Roman"/>
          <w:szCs w:val="28"/>
          <w:lang w:eastAsia="ru-RU"/>
        </w:rPr>
        <w:br/>
        <w:t>Российской Федерации</w:t>
      </w:r>
      <w:r w:rsidRPr="00ED2149">
        <w:rPr>
          <w:rFonts w:eastAsia="Times New Roman" w:cs="Times New Roman"/>
          <w:szCs w:val="28"/>
          <w:lang w:eastAsia="ru-RU"/>
        </w:rPr>
        <w:br/>
        <w:t>от 29 мая 2020 г. N 344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Стратегия</w:t>
      </w:r>
      <w:r w:rsidRPr="00ED2149">
        <w:rPr>
          <w:rFonts w:eastAsia="Times New Roman" w:cs="Times New Roman"/>
          <w:b/>
          <w:bCs/>
          <w:szCs w:val="28"/>
          <w:lang w:eastAsia="ru-RU"/>
        </w:rPr>
        <w:br/>
        <w:t>противодействия экстремизму в Российской Федерации до 2025 года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I. Общие положения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1.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Федерации, а также в целях конкретизации положений Федерального закона от 25 июля 2002 г. N 114-ФЗ "О противодействии экстремистской деятельности" и Указа Президента Российской Федерации от 31 декабря 2015 г. N 683 "О Стратегии национальной безопасности Российской Федерации".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Одним из основных источников угроз национальной безопасности Российской Федерации является экстремистская деятельность, осуществляемая националистическими, радикальными общественными, религиозными, этническими и иными организациями и объединениями, направленная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2.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 xml:space="preserve">Настоящая Стратегия является документом стратегического планирования, который определяет цель, задачи и основные направления государственной политики в сфере противодействия экстремизму с учетом стоящих перед </w:t>
      </w:r>
      <w:r w:rsidRPr="00ED2149">
        <w:rPr>
          <w:rFonts w:eastAsia="Times New Roman" w:cs="Times New Roman"/>
          <w:szCs w:val="28"/>
          <w:lang w:eastAsia="ru-RU"/>
        </w:rPr>
        <w:lastRenderedPageBreak/>
        <w:t>Российской Федерацией вызовов и угроз и направлен на консолидацию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граждан в целях обеспечения национальной безопасности Российской Федерации, пресечения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3. Правовую основу настоящей Стратегии составляют Конституция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4. Для целей настоящей Стратегии используются следующие основные понятия: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идеология насилия - совокупность взглядов и идей, оправдывающих применение насилия для достижения политических, идеологических, религиозных и иных целей;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радикализм - бескомпромиссная приверженность идеологии насилия, характеризующаяся стремлением к решительному и кардинальному изменению основ конституционного строя Российской Федерации, нарушению единства и территориальной целостности Российской Федерации;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экстремистская идеология - совокупность взглядов и идей, представляющих насильственные и иные противоправные действия как основное средство разрешения политических, расовых, национальных, религиозных и социальных конфликтов;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г) проявления экстремизма (экстремистские проявления) - общественно опасные противоправные действия, совершаемые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способствующие возникновению или обострению межнациональных (межэтнических), межконфессиональных и региональных конфликтов, а также угрожающие конституционному строю Российской Федерации, нарушению единства и территориальной целостности Российской Федерации;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lastRenderedPageBreak/>
        <w:t>д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субъекты противодействия экстремизму - федеральные органы государственной власти, органы государственной власти субъектов Российской Федерации, органы местного самоуправления;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е) противодействие экстремизму - деятельность субъектов противодействия экстремизму, направленная на выявление и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их последствий.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II. Основные источники угроз экстремизма в современной России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5.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деятельность которых угрожает национальной безопасности Российской Федерации.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7.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8.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Внешними экстремистскими угрозами являются поддержка и стимулирование рядом государств деструктивной деятельности, осуществляемой иностранными или международными неправительственными организациями, направленной на дестабилизацию общественно-политической и социально-экономической обстановки в Российской Федерации, нарушение единства и территориальной целостности Российской Федерации, включая инспирирование "цветных революций", на разрушение традиционных российских духовно-нравственных ценностей, а также содействие деятельности международных экстремистских и террористических организаций, в частности распространению экстремистской идеологии и радикализма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в обществе.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9.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 xml:space="preserve">Внутренними экстремистскими угрозами являются попытки осуществления националистическими, радикальными общественными, религиозными, этническими и иными организациями и объединениями, </w:t>
      </w:r>
      <w:r w:rsidRPr="00ED2149">
        <w:rPr>
          <w:rFonts w:eastAsia="Times New Roman" w:cs="Times New Roman"/>
          <w:szCs w:val="28"/>
          <w:lang w:eastAsia="ru-RU"/>
        </w:rPr>
        <w:lastRenderedPageBreak/>
        <w:t>отдельными лицами экстремистской деятельности для реализации своих целей, распространение идеологии насилия, склонение, вербовка или иное вовлечение российских граждан и находящихся на территории страны иностранных граждан в деятельность экстремистских сообществ и иную противоправную деятельность, а также формирование замкнутых этнических и религиозных анклавов.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К внутренним угрозам также относятся межнациональные (межэтнические) и территориальные противоречия и конфликты в отдельных субъектах Российской Федерации, обусловленные историческими и социально-экономическими особенностями и приводящие к сепаратистским проявлениям, заключающимся в попытках нарушения территориальной целостности Российской Федерации (в том числе отделения части ее территории) или дезинтеграции государства, а также в организации и подготовке таких действий, пособничестве в их совершении, подстрекательстве к их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осуществлению.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10. Экстремизм распространяется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в качестве средства для достижения таких геополитических целей, как нарушение территориальной целостности государств - геополитических противников или развязывание в них гражданских войн, а также для инспирирования "цветных революций" в этих государствах.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11. 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12. Количество преступлений экстремистской направленности достаточно мало по сравнению с общим количеством иных совершаемых на территории Российской Федерации преступлений, однако каждое такое преступление способно вызвать повышенный общественный резонанс и дестабилизировать внутриполитическую и социальную обстановку как в отдельном регионе, так и в стране в целом.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13. Наиболее опасными проявлениями экстремизма являются возбуждение ненависти либо вражды, унижение достоинства человека либо группы лиц по 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включая сеть "Интернет"; вовлечение отдельных лиц в деятельность экстремистских организаций; организация и проведение несогласованных публичных мероприятий (включая протестные акции), массовых беспорядков; подготовка и совершение террористических актов.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14. Информационно-телекоммуникационные сети, включая сеть "Интернет", стали основным средством связи для экстремистских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15.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экстремистской идеологии.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16. Экстремистская идеология является основным фактором,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представителей различных слоев населения.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17. Распространение экстремистской идеологии, в частности мнения о приемлемости насильственных действий для достижения поставленных целей, угрожает государственной и общественной безопасности ввиду усиления агрессивности и увеличения масштабов пропаганды экстремистской идеологии в обществе.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18. Одним из основных способов дестабилизации общественно-политической и социально-экономической обстановки в Российской Федерации становится привлечение различных групп населения к участию в несогласованных публичных мероприятиях (включая протестные акции), которые умышленно трансформируются в массовые беспорядки.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19. Участились случаи 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 Многие экстремистские организации используют религиозный фактор для привлечения в свои ряды новых членов, разжигания и обострения межнациональных (межэтнических) и межконфессиональных конфликтов, которые создают угрозу территориальной целостности Российской Федерации.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20. Сохраняющиеся очаги терроризма, межнациональной розни, религиозной вражды и иных проявлений экстремизма, прежде всего в регионах Ближнего Востока и Северной Африки, способствуют интенсификации миграционных потоков, с которыми в Российскую Федерацию проникают члены международных экстремистских и террористических организаций, а также распространению и пропаганде экстремистской идеологии, в том числе в сети "Интернет".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21. Серьезную тревогу вызывает проникновение из других государств лиц, проходивших обучение в теологических центрах и проповедующих исключительность радикальных религиозных течений и насильственные методы их распространения. Отмечаются попытки создания в различных регионах России законспирированных ячеек экстремистских и террористических организаций, в том числе путем дистанционной вербовки людей (с использованием информационно-телекоммуникационных сетей, включая сеть "Интернет") и их обучения, включая подготовку террористов-одиночек. Кроме того, происходит процесс распространения радикальных взглядов среди трудовых мигрантов, прибывающих в Россию, их вовлечение в совершение преступлений экстремистской направленности.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22. Особую опасность представляют приверженцы радикальных течений ислама, в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частности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не относящиеся к представителям народов, традиционно исповедующих ислам, однако отличающиеся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23. Одним из факторов, способствующих возникновению экстремистских проявлений, является сложившаяся в отдельных субъектах и населенных пунктах Российской Федерации неблагоприятная миграционная ситуация, которая приводит к дестабилизации рынка труда, социально-экономической обстановки, оказывает негативное влияние на межнациональные (межэтнические) и межконфессиональные отношения.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24. 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активно привлекая их членов в свои ряды, провоцируя на совершение преступлений экстремистской направленности.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25. Сильную тревогу вызывает распространение радикализма в спортивной сфере, в том числе в спортивных школах и клубах, а также проникновение приверженцев экстремистской идеологии в тренерско-преподавательский состав.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26. Специальные службы и организации отдельных государств наращивают информационно-психологическое воздействие на население России, прежде всего на молодежь, в целях размывания традиционных российских духовно-нравственных ценностей, дестабилизации внутриполитической и социальной обстановки.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27.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объединений,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осуществляемая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в том числе </w:t>
      </w:r>
      <w:r w:rsidRPr="00ED2149">
        <w:rPr>
          <w:rFonts w:eastAsia="Times New Roman" w:cs="Times New Roman"/>
          <w:szCs w:val="28"/>
          <w:lang w:eastAsia="ru-RU"/>
        </w:rPr>
        <w:lastRenderedPageBreak/>
        <w:t>под видом гуманитарных, образовательных, культурных, национальных и религиозных проектов, включая инспирирование протестной активности населения с использованием социально-экономического, экологического и других факторов.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28. Прямые или косвенные последствия экстремизма затрагивают все основные сферы общественной жизни: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29. Целью государственной политики в сфере противодействия экстремизму является защита основ конституционного строя Российской Федерации, государственной и общественной безопасности, прав и свобод граждан от экстремистских угроз.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30.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31. Задачами государственной политики в сфере противодействия экстремизму являются: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создание единой государственной системы мониторинга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t>д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разработка и осуществление комплекса мер по повышению эффективности профилактики, выявления и пресечения преступлений и административных правонарушений экстремистской направленности.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32. Основными направлениями государственной политики в сфере противодействия экстремизму являются: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в области законодательной деятельности: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обеспечение эффективного применения норм законодательства Российской Федерации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проведение мониторинга правоприменительной практики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механизмов противодействия деструктивной деятельности иностранных или международных неправительственных организаций;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(межэтнических) конфликтов;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национального, социально-культурного, религиозного и регионального факторов;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в области правоохранительной деятельности: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координация деятельности правоохранительных органов, органов государственной власти, органов местного самоуправления в совместной работе с институтами гражданского общества и организациями по выявлению и пресечению экстремистских проявлений, инспирирования "цветных революций", реализуемых с использованием политического, социального, религиозного и национального факторов;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проведение профилактической работы с лицами, подверженными влиянию экстремистской идеологии;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реализация принципа неотвратимости и соразмерности наказания за осуществление экстремистской деятельности;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повышение эффективности работы правоохранительных органов по выявлению и пресечению изготовления, хранения и распространения экстремистских материалов, символики и атрибутики экстремистских организаций;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организация профессиональной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учебным программам в области выявления, пресечения, раскрытия, расследования, профилактики и квалификации экстремистских проявлений;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процедуры проведения экспертизы материалов, предположительно содержащих информацию экстремистского характера;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и террористических организаций;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выявление и устранение источников и каналов финансирования экстремистской и террористической деятельности;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в области государственной национальной политики: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в предвыборных программах;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разработка и реализация с участием институтов гражданского общества региональных и муниципальных программ по профилактике экстремизма и противодействию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проведение социологических исследований по вопросам противодействия экстремизму, а также оценка эффективности деятельности субъектов противодействия экстремизму по профилактике экстремизма;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своевременное реагирование субъектов противодействия экстремизму и институтов гражданского общества на возникновение конфликтных ситуаций и факторов, способствующих этому;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мотивирование граждан к информированию субъектов противодействия экстремизму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предотвращение любых форм дискриминации по признаку социальной, расовой, национальной, языковой, политической, идеологической или религиозной принадлежности;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г) в области государственной миграционной политики: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государственной миграционной политики Российской Федерации в части, касающейся привлечения иностранных работников к деятельности на территории Российской Федерации и определения потребности государства в иностранной рабочей силе;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обеспечение скоординированной деятельности субъектов противодействия экстремизму, направленной на недопущение формирования неблагоприятной миграционной ситуации в стране;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противодействие незаконной миграции, профилактика, предупреждение, выявление и пресечение нарушений миграционного законодательства Российской Федерации, а также совершенствование мер ответственности за такие нарушения;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развитие программ социальной и культурной адаптации иностранных граждан в Российской Федерации и их интеграции в общество, привлечение к реализации и финансированию этих программ работодателей, получающих квоты на привлечение иностранной рабочей силы;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принятие мер, препятствующих возникновению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пространственной сегрегации, формированию этнических анклавов, социальной </w:t>
      </w:r>
      <w:proofErr w:type="spellStart"/>
      <w:r w:rsidRPr="00ED2149">
        <w:rPr>
          <w:rFonts w:eastAsia="Times New Roman" w:cs="Times New Roman"/>
          <w:szCs w:val="28"/>
          <w:lang w:eastAsia="ru-RU"/>
        </w:rPr>
        <w:t>исключенности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 xml:space="preserve"> отдельных групп граждан;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привлечение институтов гражданского общества к деятельности субъектов противодействия экстремизму при соблюдении принципа невмешательства;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процессах;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развитие информационных систем учета иностранных граждан, пребывание которых на территории Российской Федерации является нежелательным;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t>д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в области государственной информационной политики: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проведение мониторинга средств массовой информации и информационно-телекоммуникационных сетей, включая сеть "Интернет", в целях пресечения распространения экстремистской идеологии и выявления экстремистских материалов, в том числе содержащих призывы к подготовке и совершению террористических актов;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мер по ограничению доступа на территории Российской Федерации к информационным ресурсам в информационно-телекоммуникационных сетях, включая сеть "Интернет", распространяющим экстремистскую идеологию;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создание специализированного информационного банка данных экстремистских материалов;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принятие эффективных мер по недопущению ввоза на территорию Российской Федерации экстремистских материалов, а также их изготовления и распространения внутри страны;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использование возможностей средств массовой информации, а также ресурсов сети "Интернет" в целях сохранения 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содействие заключению соглашений, направленных на решение задач в сфере противодействия экстремизму и терроризму, между организаторами </w:t>
      </w:r>
      <w:r w:rsidRPr="00ED2149">
        <w:rPr>
          <w:rFonts w:eastAsia="Times New Roman" w:cs="Times New Roman"/>
          <w:szCs w:val="28"/>
          <w:lang w:eastAsia="ru-RU"/>
        </w:rPr>
        <w:lastRenderedPageBreak/>
        <w:t>распространения информации в сети "Интернет" и профильными государственными и негосударственными организациями, в том числе иностранными;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проведение тематических встреч с представителями средств массовой информации и </w:t>
      </w:r>
      <w:proofErr w:type="spellStart"/>
      <w:proofErr w:type="gramStart"/>
      <w:r w:rsidRPr="00ED2149">
        <w:rPr>
          <w:rFonts w:eastAsia="Times New Roman" w:cs="Times New Roman"/>
          <w:szCs w:val="28"/>
          <w:lang w:eastAsia="ru-RU"/>
        </w:rPr>
        <w:t>интернет-сообщества</w:t>
      </w:r>
      <w:proofErr w:type="spellEnd"/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в целях противодействия распространению экстремистской идеологии;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</w:t>
      </w:r>
      <w:proofErr w:type="spellStart"/>
      <w:r w:rsidRPr="00ED2149">
        <w:rPr>
          <w:rFonts w:eastAsia="Times New Roman" w:cs="Times New Roman"/>
          <w:szCs w:val="28"/>
          <w:lang w:eastAsia="ru-RU"/>
        </w:rPr>
        <w:t>конфессий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 xml:space="preserve"> и национальных объединений;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информирование граждан о деятельности субъектов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создание и эффективное использование специализированных информационных систем в целях осуществления правоприменительной практики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е) в области образования и государственной молодежной политики: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организация досуга детей, подростков, молодежи, семейного досуга, обеспечение доступности для населения объектов культуры, спорта и отдыха, </w:t>
      </w:r>
      <w:r w:rsidRPr="00ED2149">
        <w:rPr>
          <w:rFonts w:eastAsia="Times New Roman" w:cs="Times New Roman"/>
          <w:szCs w:val="28"/>
          <w:lang w:eastAsia="ru-RU"/>
        </w:rPr>
        <w:lastRenderedPageBreak/>
        <w:t>создание условий для реализации творческого и спортивного потенциала, культурного развития граждан;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осуществление мер государственной поддержки системы воспитания молодежи, основанной на традиционных российских духовно-нравственных ценностях;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проведение мониторинга </w:t>
      </w:r>
      <w:proofErr w:type="spellStart"/>
      <w:r w:rsidRPr="00ED2149">
        <w:rPr>
          <w:rFonts w:eastAsia="Times New Roman" w:cs="Times New Roman"/>
          <w:szCs w:val="28"/>
          <w:lang w:eastAsia="ru-RU"/>
        </w:rPr>
        <w:t>девиантного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 xml:space="preserve"> поведения молодежи, социологических исследований социальной обстановки в образовательных организациях, а также молодежных субкультур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в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целях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своевременного выявления и недопущения распространения экстремистской идеологии;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повышение престижности образования в российских религиозных образовательных организациях, а также применение мер государственной поддержки системы общественного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контроля за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выездом российских граждан для обучения в иностранных религиозных образовательных организациях;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включение в федеральный государственный образовательный стандарт по специальности "Журналистика" образовательных программ по информационному освещению мер, принимаемых для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взаимодействие субъектов противодействия экстремизму с молодежными общественными объединениями, организациями спортивных болельщиков, группами лиц и гражданами в целях профилактики экстремистских проявлений при проведении массовых мероприятий;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мер, направленных на профилактику экстремистских проявлений в образовательных организациях;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ED2149">
        <w:rPr>
          <w:rFonts w:eastAsia="Times New Roman" w:cs="Times New Roman"/>
          <w:szCs w:val="28"/>
          <w:lang w:eastAsia="ru-RU"/>
        </w:rPr>
        <w:t>радикализации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 xml:space="preserve"> несовершеннолетних;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ж) в области государственной культурной политики: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формирование в Российской Федерации межконфессионального и </w:t>
      </w:r>
      <w:proofErr w:type="spellStart"/>
      <w:r w:rsidRPr="00ED2149">
        <w:rPr>
          <w:rFonts w:eastAsia="Times New Roman" w:cs="Times New Roman"/>
          <w:szCs w:val="28"/>
          <w:lang w:eastAsia="ru-RU"/>
        </w:rPr>
        <w:t>внутриконфессионального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 xml:space="preserve"> взаимодействия в целях обеспечения гражданского мира и согласия;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включение в программы подготовки работников культуры учебного предмета, направленного на изучение основ духовно-нравственной культуры народов Российской Федерации;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содействие активному распространению идеи исторического единства народов Российской Федерации;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государственная поддержка производства продукции средств массовой информации и создания художественных произведений, направленных на профилактику экстремистских проявлений;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t>з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в области международного сотрудничества: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укрепление позиций Российской Федерации в международных организациях, деятельность которых направлена на противодействие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развитие международного, межкультурного и межконфессионального взаимодействия как эффективного средства противодействия распространению экстремистской идеологии;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совершенствование взаимодействия федеральных органов государственной власти с компетентными органами иностранных госуда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рств в сф</w:t>
      </w:r>
      <w:proofErr w:type="gramEnd"/>
      <w:r w:rsidRPr="00ED2149">
        <w:rPr>
          <w:rFonts w:eastAsia="Times New Roman" w:cs="Times New Roman"/>
          <w:szCs w:val="28"/>
          <w:lang w:eastAsia="ru-RU"/>
        </w:rPr>
        <w:t>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 xml:space="preserve">продвижение в двустороннем и многостороннем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форматах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российских инициатив по вопросам противодействия экстремистской деятельности, в том числе осуществляемой с использованием сети "Интернет";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заключение с иностранными государствами соглашений, направленных на решение задач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налаживание международного сотрудничества в сфере противодействия экстремизму на основе строгого соблюдения основных принципов и норм международного права, в частности принципа суверенного равенства государств;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недопущение использования международного сотрудничества в сфере противодействия экстремизму в качестве инструмента реализации политических и геополитических целей;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укрепление ведущей роли государств и их компетентных органов в противодействии экстремизму и развитии международного сотрудничества в этой сфере;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участие в обмене передовым опытом в сфере противодействия экстремизму, включая разработку совместных международно-правовых документов;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организация взаимодействия компетентных органов государств - членов Шанхайской организации сотрудничества в рамках реализации Конвенции Шанхайской организации сотрудничества по противодействию экстремизму, подписанной Российской Федерацией 9 июня 2017 г., а также принятие мер, направленных на присоединение к данной Конвенции других государств;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и) в области обеспечения участия институтов гражданского общества в реализации государственной политики в сфере противодействия экстремизму: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D2149">
        <w:rPr>
          <w:rFonts w:eastAsia="Times New Roman" w:cs="Times New Roman"/>
          <w:szCs w:val="28"/>
          <w:lang w:eastAsia="ru-RU"/>
        </w:rPr>
        <w:t>государственная поддержка институтов гражданского общества (в том числе ветеранских и молодежных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целей;</w:t>
      </w:r>
      <w:proofErr w:type="gramEnd"/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</w:t>
      </w:r>
      <w:r w:rsidRPr="00ED2149">
        <w:rPr>
          <w:rFonts w:eastAsia="Times New Roman" w:cs="Times New Roman"/>
          <w:szCs w:val="28"/>
          <w:lang w:eastAsia="ru-RU"/>
        </w:rPr>
        <w:lastRenderedPageBreak/>
        <w:t>социально опасного поведения граждан и содействие духовно-нравственному развитию личности;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гармонизации межнациональных (межэтнических) и межконфессиональных отношений;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оказание содействия средствам массовой информации в широком и объективном освещении деятельности субъектов противодействия экстремизму.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IV. Инструменты и механизмы реализации настоящей Стратегии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33. Инструментами реализации настоящей Стратегии являются: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нормативные правовые акты Российской Федерации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документы стратегического планирования, разработанные на федеральном, региональном и муниципальном уровнях;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государственные программы в сфере противодействия экстремизму.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34. План мероприятий по реализации настоящей Стратегии разрабатывает и утверждает Правительство Российской Федерации.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35. Реализацию настоящей Стратегии осуществляют субъекты противодействия экстремизму в соответствии с их компетенцией, а также институты гражданского общества и иные заинтересованные организации.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36. Механизмами реализации настоящей Стратегии являются: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противодействию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подбор, расстановка, воспитание кадров, способных обеспечить выполнение мероприятий по противодействию экстремизму, в федеральных органах государственной власти, органах государственной власти субъектов Российской Федерации, органах местного самоуправления;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обеспечение принятия законодательных и иных нормативных правовых актов Российской Федерации, субъектов Российской Федерации и муниципальных правовых актов, направленных на противодействие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г) обеспечение неотвратимости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t>д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оказание содействия средствам массовой информации в широком и объективном освещении ситуации в сфере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 xml:space="preserve">е) </w:t>
      </w:r>
      <w:proofErr w:type="gramStart"/>
      <w:r w:rsidRPr="00ED2149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ED2149">
        <w:rPr>
          <w:rFonts w:eastAsia="Times New Roman" w:cs="Times New Roman"/>
          <w:szCs w:val="28"/>
          <w:lang w:eastAsia="ru-RU"/>
        </w:rPr>
        <w:t xml:space="preserve">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а также планами и программами по противодействию экстремизму, утверждаемыми субъектами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ж) активное вовлечение в работу по противодействию экстремизму общественных объединений и других институтов гражданского общества.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37.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38. Эффективность реализации настоящей Стратегии обеспечивается согласованными действиями субъектов противодействия экстремизму при осуществлении политических, правовых, организационных, информационных и иных мер, разработанных в соответствии с настоящей Стратегией.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39. Информационно-аналитическое обеспечение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экстремизму, государственных научных и образовательных организаций, региональных средств массовой информации и некоммерческих организаций.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V. Основные этапы реализации настоящей Стратегии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40. Реализация настоящей Стратегии осуществляется в два этапа.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41. На первом этапе реализации настоящей Стратегии планируется осуществить следующие мероприятия: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противодействие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выполнение мероприятий, предусмотренных планом мероприятий по реализации настоящей Стратегии;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в) проведение мониторинга результатов, достигнутых при реализации настоящей Стратегии;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г) прогнозирование развития ситуации в области межнациональных (межэтнических) и межконфессиональных отношений в Российской Федерации и возникновения экстремистских угроз;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t>д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обеспечение вовлечения институтов гражданского общества в деятельность, направленную на противодействие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42. На втором этапе реализации настоящей Стратегии планируется обобщить результаты ее реализации и при необходимости подготовить предложения по разработке новых документов стратегического планирования в сфере противодействия экстремизму.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VI. Целевые показатели реализации настоящей Стратегии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43. Целевыми показателями реализации настоящей Стратегии являются: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динамика изменения количества зарегистрированных преступлений и административных правонарушений экстремистской направленности, выявленных лиц, совершивших такие преступления и правонарушения, по годам;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доля преступлений насильственного характера в общем количестве преступлений экстремистской направленности (в процентах) по годам;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количество общественных, религиозных объединений и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 июля 2002 г. N 114-ФЗ "О противодействии экстремистской деятельности";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г) количество содержащих экстремистские материалы информационных ресурсов в информационно-телекоммуникационных сетях, включая сеть "Интернет", доступ к которым был ограничен на территории Российской Федерации или с которых такие материалы были удалены.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44. Перечень целевых показателей реализации настоящей Стратегии может уточняться по результатам мониторинга ее реализации.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D2149">
        <w:rPr>
          <w:rFonts w:eastAsia="Times New Roman" w:cs="Times New Roman"/>
          <w:b/>
          <w:bCs/>
          <w:szCs w:val="28"/>
          <w:lang w:eastAsia="ru-RU"/>
        </w:rPr>
        <w:t>VII. Ожидаемые результаты реализации настоящей Стратегии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45. Ожидаемыми результатами реализации настоящей Стратегии являются: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а) сокращение количества экстремистских угроз в Российской Федерации;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б) уменьшение доли преступлений насильственного характера в общем количестве преступлений экстремистской направленности;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в) недопущение распространения экстремистских материалов в средствах массовой информации и сети "Интернет";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г) повышение уровня взаимодействия субъектов противодействия экстремизму;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D2149">
        <w:rPr>
          <w:rFonts w:eastAsia="Times New Roman" w:cs="Times New Roman"/>
          <w:szCs w:val="28"/>
          <w:lang w:eastAsia="ru-RU"/>
        </w:rPr>
        <w:t>д</w:t>
      </w:r>
      <w:proofErr w:type="spellEnd"/>
      <w:r w:rsidRPr="00ED2149">
        <w:rPr>
          <w:rFonts w:eastAsia="Times New Roman" w:cs="Times New Roman"/>
          <w:szCs w:val="28"/>
          <w:lang w:eastAsia="ru-RU"/>
        </w:rPr>
        <w:t>) активное участие институтов гражданского общества в профилактике и предупреждении экстремистских проявлений;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е) формирование в обществе, особенно среди молодежи, атмосферы нетерпимости к экстремистской деятельности, неприятия экстремистской идеологии;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ж) повышение уровня защищенности граждан и общества от экстремистских проявлений.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46. Реализация настоящей Стратегии должна способствовать стабилизации общественно-политической ситуации в стране, сокращению случаев проявления ксенофобии и радикализма в обществе, повышению уровня общественной безопасности, укреплению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Федерации.</w:t>
      </w:r>
    </w:p>
    <w:p w:rsidR="00ED2149" w:rsidRPr="00ED2149" w:rsidRDefault="00ED2149" w:rsidP="00ED2149">
      <w:pPr>
        <w:shd w:val="clear" w:color="auto" w:fill="FFFFFF"/>
        <w:spacing w:after="255" w:line="300" w:lineRule="atLeast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2" w:name="review"/>
      <w:bookmarkEnd w:id="2"/>
      <w:r w:rsidRPr="00ED2149">
        <w:rPr>
          <w:rFonts w:eastAsia="Times New Roman" w:cs="Times New Roman"/>
          <w:b/>
          <w:bCs/>
          <w:szCs w:val="28"/>
          <w:lang w:eastAsia="ru-RU"/>
        </w:rPr>
        <w:t>Обзор документа</w:t>
      </w:r>
    </w:p>
    <w:p w:rsidR="00ED2149" w:rsidRPr="00ED2149" w:rsidRDefault="00ED2149" w:rsidP="00ED2149">
      <w:pPr>
        <w:spacing w:before="255" w:after="255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Президент обозначил цели, задачи и основные направления государственной политики в сфере противодействия экстремизму до 2025 г. К наиболее опасным экстремистским проявлениям относятся: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- возбуждение ненависти либо вражды, унижение достоинства человека или группы лиц по признакам пола, расы, национальности, языка, происхождения, отношения к религии, социального статуса, в т. ч. путем распространения призывов к насильственным действиям, прежде всего через Интернет;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- вовлечение отдельных лиц в деятельность экстремистских организаций;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- организация и проведение несогласованных публичных мероприятий (включая протестные акции), массовых беспорядков;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lastRenderedPageBreak/>
        <w:t>- подготовка и совершение терактов.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Реальную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ED2149" w:rsidRPr="00ED2149" w:rsidRDefault="00ED2149" w:rsidP="00ED2149">
      <w:pPr>
        <w:shd w:val="clear" w:color="auto" w:fill="FFFFFF"/>
        <w:spacing w:after="255" w:line="270" w:lineRule="atLeast"/>
        <w:jc w:val="both"/>
        <w:rPr>
          <w:rFonts w:eastAsia="Times New Roman" w:cs="Times New Roman"/>
          <w:szCs w:val="28"/>
          <w:lang w:eastAsia="ru-RU"/>
        </w:rPr>
      </w:pPr>
      <w:r w:rsidRPr="00ED2149">
        <w:rPr>
          <w:rFonts w:eastAsia="Times New Roman" w:cs="Times New Roman"/>
          <w:szCs w:val="28"/>
          <w:lang w:eastAsia="ru-RU"/>
        </w:rPr>
        <w:t>Предусматривается создание единой государственной системы мониторинга в сфере противодействия экстремизму, а также специализированного информационного банка данных экстремистских материалов. Регионы и муниципалитеты должны разработать целевые программы по формированию системы профилактики экстремизма и терроризма, предупреждения межнациональных (межэтнических) конфликтов. Необходимо выявлять и устранять источники и каналы финансирования экстремистской и террористической деятельности. Важно не допустить неблагоприятную миграционную ситуацию в стране.</w:t>
      </w:r>
    </w:p>
    <w:p w:rsidR="00F12C76" w:rsidRPr="00ED2149" w:rsidRDefault="00F12C76" w:rsidP="00ED2149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ED21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149"/>
    <w:rsid w:val="00001703"/>
    <w:rsid w:val="0000333B"/>
    <w:rsid w:val="0000368F"/>
    <w:rsid w:val="00003EDB"/>
    <w:rsid w:val="0001454B"/>
    <w:rsid w:val="0001535D"/>
    <w:rsid w:val="000159D8"/>
    <w:rsid w:val="00015A53"/>
    <w:rsid w:val="0003005C"/>
    <w:rsid w:val="00033358"/>
    <w:rsid w:val="000423C1"/>
    <w:rsid w:val="0004431D"/>
    <w:rsid w:val="0004783B"/>
    <w:rsid w:val="00053F13"/>
    <w:rsid w:val="0006316A"/>
    <w:rsid w:val="00066DEB"/>
    <w:rsid w:val="00070B9D"/>
    <w:rsid w:val="000807AA"/>
    <w:rsid w:val="000846D1"/>
    <w:rsid w:val="00085188"/>
    <w:rsid w:val="000908AD"/>
    <w:rsid w:val="000A2322"/>
    <w:rsid w:val="000A540F"/>
    <w:rsid w:val="000A5F75"/>
    <w:rsid w:val="000A6F2D"/>
    <w:rsid w:val="000B5B58"/>
    <w:rsid w:val="000B79E5"/>
    <w:rsid w:val="000C3846"/>
    <w:rsid w:val="000C574F"/>
    <w:rsid w:val="000D0976"/>
    <w:rsid w:val="000D1B6B"/>
    <w:rsid w:val="000D3E1F"/>
    <w:rsid w:val="000D3E2A"/>
    <w:rsid w:val="000D3F72"/>
    <w:rsid w:val="000D413B"/>
    <w:rsid w:val="000D51CB"/>
    <w:rsid w:val="000E26CC"/>
    <w:rsid w:val="000E6C33"/>
    <w:rsid w:val="000F32FE"/>
    <w:rsid w:val="000F43C9"/>
    <w:rsid w:val="000F77AA"/>
    <w:rsid w:val="001003E6"/>
    <w:rsid w:val="0010044A"/>
    <w:rsid w:val="001067AA"/>
    <w:rsid w:val="00111EFB"/>
    <w:rsid w:val="00114A82"/>
    <w:rsid w:val="0011707D"/>
    <w:rsid w:val="0012535E"/>
    <w:rsid w:val="00131099"/>
    <w:rsid w:val="00134488"/>
    <w:rsid w:val="00135161"/>
    <w:rsid w:val="001439E4"/>
    <w:rsid w:val="001449C3"/>
    <w:rsid w:val="0014551E"/>
    <w:rsid w:val="0015091A"/>
    <w:rsid w:val="0015191B"/>
    <w:rsid w:val="00152783"/>
    <w:rsid w:val="00154A43"/>
    <w:rsid w:val="00155722"/>
    <w:rsid w:val="00160375"/>
    <w:rsid w:val="001627EE"/>
    <w:rsid w:val="00163531"/>
    <w:rsid w:val="00163C50"/>
    <w:rsid w:val="00165AD4"/>
    <w:rsid w:val="00173FD4"/>
    <w:rsid w:val="0017444C"/>
    <w:rsid w:val="001762D9"/>
    <w:rsid w:val="00176BDA"/>
    <w:rsid w:val="001770FB"/>
    <w:rsid w:val="001774FB"/>
    <w:rsid w:val="001778D7"/>
    <w:rsid w:val="00180C63"/>
    <w:rsid w:val="0018266B"/>
    <w:rsid w:val="00185923"/>
    <w:rsid w:val="00186B93"/>
    <w:rsid w:val="00186BEA"/>
    <w:rsid w:val="0019159D"/>
    <w:rsid w:val="00193A54"/>
    <w:rsid w:val="001A3200"/>
    <w:rsid w:val="001A565D"/>
    <w:rsid w:val="001B1362"/>
    <w:rsid w:val="001B63BF"/>
    <w:rsid w:val="001C19BE"/>
    <w:rsid w:val="001C1FFE"/>
    <w:rsid w:val="001C2C26"/>
    <w:rsid w:val="001C3E08"/>
    <w:rsid w:val="001D2BD2"/>
    <w:rsid w:val="001D2D6D"/>
    <w:rsid w:val="001D4349"/>
    <w:rsid w:val="001D707E"/>
    <w:rsid w:val="001E2791"/>
    <w:rsid w:val="001E3ADF"/>
    <w:rsid w:val="001E49F6"/>
    <w:rsid w:val="001E6E73"/>
    <w:rsid w:val="001E7BDA"/>
    <w:rsid w:val="001E7D05"/>
    <w:rsid w:val="001F00A3"/>
    <w:rsid w:val="001F0BFA"/>
    <w:rsid w:val="001F11E8"/>
    <w:rsid w:val="001F7822"/>
    <w:rsid w:val="002008C7"/>
    <w:rsid w:val="00201A8A"/>
    <w:rsid w:val="00206A93"/>
    <w:rsid w:val="00212541"/>
    <w:rsid w:val="002135E8"/>
    <w:rsid w:val="00222FF5"/>
    <w:rsid w:val="00225259"/>
    <w:rsid w:val="00234460"/>
    <w:rsid w:val="00235982"/>
    <w:rsid w:val="00235BB0"/>
    <w:rsid w:val="002366A0"/>
    <w:rsid w:val="0023700B"/>
    <w:rsid w:val="002374C4"/>
    <w:rsid w:val="00237E47"/>
    <w:rsid w:val="00242365"/>
    <w:rsid w:val="00246BFD"/>
    <w:rsid w:val="00252B7C"/>
    <w:rsid w:val="00254E91"/>
    <w:rsid w:val="002551F0"/>
    <w:rsid w:val="0026176D"/>
    <w:rsid w:val="00263400"/>
    <w:rsid w:val="00265D7E"/>
    <w:rsid w:val="00274BA4"/>
    <w:rsid w:val="0027613D"/>
    <w:rsid w:val="002779EA"/>
    <w:rsid w:val="002803D8"/>
    <w:rsid w:val="0028056B"/>
    <w:rsid w:val="0028155E"/>
    <w:rsid w:val="0028420B"/>
    <w:rsid w:val="00285B2C"/>
    <w:rsid w:val="002905A9"/>
    <w:rsid w:val="00293BBF"/>
    <w:rsid w:val="002970A8"/>
    <w:rsid w:val="002970C6"/>
    <w:rsid w:val="002A2387"/>
    <w:rsid w:val="002A3D11"/>
    <w:rsid w:val="002A581C"/>
    <w:rsid w:val="002A6F02"/>
    <w:rsid w:val="002B27AF"/>
    <w:rsid w:val="002B75FA"/>
    <w:rsid w:val="002C0DF7"/>
    <w:rsid w:val="002C11CF"/>
    <w:rsid w:val="002C63B0"/>
    <w:rsid w:val="002C731A"/>
    <w:rsid w:val="002C7D45"/>
    <w:rsid w:val="002D110D"/>
    <w:rsid w:val="002D12F5"/>
    <w:rsid w:val="002D1504"/>
    <w:rsid w:val="002D7824"/>
    <w:rsid w:val="002E066C"/>
    <w:rsid w:val="002E2AA3"/>
    <w:rsid w:val="002E3DA2"/>
    <w:rsid w:val="002E3E5F"/>
    <w:rsid w:val="002E5CCA"/>
    <w:rsid w:val="002E6215"/>
    <w:rsid w:val="002F30F4"/>
    <w:rsid w:val="002F506D"/>
    <w:rsid w:val="002F63BD"/>
    <w:rsid w:val="0030448C"/>
    <w:rsid w:val="00307722"/>
    <w:rsid w:val="00311EA1"/>
    <w:rsid w:val="0031335E"/>
    <w:rsid w:val="003134D3"/>
    <w:rsid w:val="00313FE4"/>
    <w:rsid w:val="003143AC"/>
    <w:rsid w:val="00320BD6"/>
    <w:rsid w:val="0032261F"/>
    <w:rsid w:val="003359F2"/>
    <w:rsid w:val="00337C7E"/>
    <w:rsid w:val="0034177D"/>
    <w:rsid w:val="00342191"/>
    <w:rsid w:val="00342402"/>
    <w:rsid w:val="003452DC"/>
    <w:rsid w:val="00345CF9"/>
    <w:rsid w:val="003540A9"/>
    <w:rsid w:val="00355FAF"/>
    <w:rsid w:val="00356921"/>
    <w:rsid w:val="003618EC"/>
    <w:rsid w:val="00361BE3"/>
    <w:rsid w:val="003621BE"/>
    <w:rsid w:val="003656CF"/>
    <w:rsid w:val="003676B4"/>
    <w:rsid w:val="003676BA"/>
    <w:rsid w:val="00373646"/>
    <w:rsid w:val="00376EDB"/>
    <w:rsid w:val="003771A4"/>
    <w:rsid w:val="003817C3"/>
    <w:rsid w:val="00382298"/>
    <w:rsid w:val="00383AF9"/>
    <w:rsid w:val="00383C6C"/>
    <w:rsid w:val="0038419A"/>
    <w:rsid w:val="0038474D"/>
    <w:rsid w:val="00387E4D"/>
    <w:rsid w:val="003908EC"/>
    <w:rsid w:val="003910B5"/>
    <w:rsid w:val="0039305F"/>
    <w:rsid w:val="003935FE"/>
    <w:rsid w:val="003946C6"/>
    <w:rsid w:val="00394DDC"/>
    <w:rsid w:val="00395061"/>
    <w:rsid w:val="00395C8E"/>
    <w:rsid w:val="00397C39"/>
    <w:rsid w:val="003A2436"/>
    <w:rsid w:val="003A285A"/>
    <w:rsid w:val="003A3AF3"/>
    <w:rsid w:val="003A3C29"/>
    <w:rsid w:val="003A4EEA"/>
    <w:rsid w:val="003A5124"/>
    <w:rsid w:val="003B4FE7"/>
    <w:rsid w:val="003B5074"/>
    <w:rsid w:val="003B56F1"/>
    <w:rsid w:val="003B5DAF"/>
    <w:rsid w:val="003C08A8"/>
    <w:rsid w:val="003C13FC"/>
    <w:rsid w:val="003C53E6"/>
    <w:rsid w:val="003C5918"/>
    <w:rsid w:val="003D010D"/>
    <w:rsid w:val="003D0A6B"/>
    <w:rsid w:val="003D1E43"/>
    <w:rsid w:val="003D1F2E"/>
    <w:rsid w:val="003D2BA2"/>
    <w:rsid w:val="003D5C4F"/>
    <w:rsid w:val="003D740C"/>
    <w:rsid w:val="003E2CC1"/>
    <w:rsid w:val="003E34BF"/>
    <w:rsid w:val="003E3B80"/>
    <w:rsid w:val="003E4738"/>
    <w:rsid w:val="003F2C62"/>
    <w:rsid w:val="003F4E9B"/>
    <w:rsid w:val="003F5308"/>
    <w:rsid w:val="00407FF3"/>
    <w:rsid w:val="004111D0"/>
    <w:rsid w:val="00416B62"/>
    <w:rsid w:val="004178BC"/>
    <w:rsid w:val="00417D52"/>
    <w:rsid w:val="00420218"/>
    <w:rsid w:val="00427EF8"/>
    <w:rsid w:val="004331CA"/>
    <w:rsid w:val="0043373C"/>
    <w:rsid w:val="00434681"/>
    <w:rsid w:val="0045121A"/>
    <w:rsid w:val="00452389"/>
    <w:rsid w:val="00453A0E"/>
    <w:rsid w:val="00453B8C"/>
    <w:rsid w:val="00454BB6"/>
    <w:rsid w:val="00455C41"/>
    <w:rsid w:val="004564E7"/>
    <w:rsid w:val="004570C1"/>
    <w:rsid w:val="00457922"/>
    <w:rsid w:val="00462B70"/>
    <w:rsid w:val="0046392E"/>
    <w:rsid w:val="0046641A"/>
    <w:rsid w:val="00467FBE"/>
    <w:rsid w:val="0047254E"/>
    <w:rsid w:val="004766D5"/>
    <w:rsid w:val="00481129"/>
    <w:rsid w:val="00481965"/>
    <w:rsid w:val="00481A57"/>
    <w:rsid w:val="00482CD8"/>
    <w:rsid w:val="00482FE6"/>
    <w:rsid w:val="00483C63"/>
    <w:rsid w:val="004856A6"/>
    <w:rsid w:val="004875E9"/>
    <w:rsid w:val="0049140C"/>
    <w:rsid w:val="00492F47"/>
    <w:rsid w:val="00495DC5"/>
    <w:rsid w:val="00497603"/>
    <w:rsid w:val="004976AD"/>
    <w:rsid w:val="004A0211"/>
    <w:rsid w:val="004A3CCB"/>
    <w:rsid w:val="004A461B"/>
    <w:rsid w:val="004B5AE8"/>
    <w:rsid w:val="004C3D00"/>
    <w:rsid w:val="004C4E2C"/>
    <w:rsid w:val="004D04F7"/>
    <w:rsid w:val="004D24DA"/>
    <w:rsid w:val="004D3BE0"/>
    <w:rsid w:val="004E23C3"/>
    <w:rsid w:val="004E62FC"/>
    <w:rsid w:val="004E6E90"/>
    <w:rsid w:val="004F0E66"/>
    <w:rsid w:val="004F28A1"/>
    <w:rsid w:val="004F2CF5"/>
    <w:rsid w:val="004F6060"/>
    <w:rsid w:val="004F64F5"/>
    <w:rsid w:val="004F6FF2"/>
    <w:rsid w:val="005035A3"/>
    <w:rsid w:val="00503792"/>
    <w:rsid w:val="00504E0F"/>
    <w:rsid w:val="00504EDB"/>
    <w:rsid w:val="00506144"/>
    <w:rsid w:val="00507911"/>
    <w:rsid w:val="00510BDB"/>
    <w:rsid w:val="00512A1E"/>
    <w:rsid w:val="00515674"/>
    <w:rsid w:val="00515ACE"/>
    <w:rsid w:val="00516AB2"/>
    <w:rsid w:val="00521A17"/>
    <w:rsid w:val="00531A4A"/>
    <w:rsid w:val="005330F0"/>
    <w:rsid w:val="005345DB"/>
    <w:rsid w:val="0053643C"/>
    <w:rsid w:val="00536CC5"/>
    <w:rsid w:val="00540143"/>
    <w:rsid w:val="00540251"/>
    <w:rsid w:val="0054244D"/>
    <w:rsid w:val="00543D71"/>
    <w:rsid w:val="00545EC9"/>
    <w:rsid w:val="00546163"/>
    <w:rsid w:val="00547D04"/>
    <w:rsid w:val="00550C42"/>
    <w:rsid w:val="0055131B"/>
    <w:rsid w:val="005513A3"/>
    <w:rsid w:val="00551B2E"/>
    <w:rsid w:val="00560B79"/>
    <w:rsid w:val="00561D49"/>
    <w:rsid w:val="005621C3"/>
    <w:rsid w:val="00563615"/>
    <w:rsid w:val="005748F1"/>
    <w:rsid w:val="00574CAB"/>
    <w:rsid w:val="0058734B"/>
    <w:rsid w:val="0059193B"/>
    <w:rsid w:val="00595E1E"/>
    <w:rsid w:val="00596E86"/>
    <w:rsid w:val="005A220F"/>
    <w:rsid w:val="005A35D0"/>
    <w:rsid w:val="005B0634"/>
    <w:rsid w:val="005B18C7"/>
    <w:rsid w:val="005B2DE4"/>
    <w:rsid w:val="005B39BB"/>
    <w:rsid w:val="005B3E40"/>
    <w:rsid w:val="005B5168"/>
    <w:rsid w:val="005B62AB"/>
    <w:rsid w:val="005B709C"/>
    <w:rsid w:val="005C3B03"/>
    <w:rsid w:val="005C3F1B"/>
    <w:rsid w:val="005C41BE"/>
    <w:rsid w:val="005C6000"/>
    <w:rsid w:val="005C6B34"/>
    <w:rsid w:val="005D62CD"/>
    <w:rsid w:val="005D7B5D"/>
    <w:rsid w:val="005E2346"/>
    <w:rsid w:val="005E3ADF"/>
    <w:rsid w:val="005E496E"/>
    <w:rsid w:val="005E5F8C"/>
    <w:rsid w:val="005E60E1"/>
    <w:rsid w:val="005E7D67"/>
    <w:rsid w:val="005E7FFB"/>
    <w:rsid w:val="005F353B"/>
    <w:rsid w:val="005F6E4A"/>
    <w:rsid w:val="006018CA"/>
    <w:rsid w:val="0060310A"/>
    <w:rsid w:val="00604F78"/>
    <w:rsid w:val="0061370C"/>
    <w:rsid w:val="00615714"/>
    <w:rsid w:val="00622EEB"/>
    <w:rsid w:val="00624976"/>
    <w:rsid w:val="006257BB"/>
    <w:rsid w:val="00625E36"/>
    <w:rsid w:val="00631678"/>
    <w:rsid w:val="006326F4"/>
    <w:rsid w:val="006348A9"/>
    <w:rsid w:val="00635439"/>
    <w:rsid w:val="0064084F"/>
    <w:rsid w:val="00641EFD"/>
    <w:rsid w:val="006430AD"/>
    <w:rsid w:val="006472BF"/>
    <w:rsid w:val="006474E0"/>
    <w:rsid w:val="006501A6"/>
    <w:rsid w:val="00656358"/>
    <w:rsid w:val="0066061A"/>
    <w:rsid w:val="00663791"/>
    <w:rsid w:val="00666FBD"/>
    <w:rsid w:val="00671D82"/>
    <w:rsid w:val="00682FE9"/>
    <w:rsid w:val="0068329C"/>
    <w:rsid w:val="00687E6E"/>
    <w:rsid w:val="00692CAA"/>
    <w:rsid w:val="00693689"/>
    <w:rsid w:val="006A0A2C"/>
    <w:rsid w:val="006A3A42"/>
    <w:rsid w:val="006A3F2D"/>
    <w:rsid w:val="006A7D80"/>
    <w:rsid w:val="006B4823"/>
    <w:rsid w:val="006B58AF"/>
    <w:rsid w:val="006B769C"/>
    <w:rsid w:val="006B7A0F"/>
    <w:rsid w:val="006B7B25"/>
    <w:rsid w:val="006C0B77"/>
    <w:rsid w:val="006C51C4"/>
    <w:rsid w:val="006D5BC3"/>
    <w:rsid w:val="006E0D9F"/>
    <w:rsid w:val="006E2BDA"/>
    <w:rsid w:val="006E34EC"/>
    <w:rsid w:val="006E4E03"/>
    <w:rsid w:val="006E61FF"/>
    <w:rsid w:val="006E6591"/>
    <w:rsid w:val="006E69D9"/>
    <w:rsid w:val="006F0F8F"/>
    <w:rsid w:val="006F1EE6"/>
    <w:rsid w:val="006F566B"/>
    <w:rsid w:val="006F629A"/>
    <w:rsid w:val="00700B55"/>
    <w:rsid w:val="007010F5"/>
    <w:rsid w:val="007071F5"/>
    <w:rsid w:val="00707E72"/>
    <w:rsid w:val="00711B0B"/>
    <w:rsid w:val="00714EB6"/>
    <w:rsid w:val="00715ABC"/>
    <w:rsid w:val="00715EEF"/>
    <w:rsid w:val="0071648A"/>
    <w:rsid w:val="00717464"/>
    <w:rsid w:val="00717C47"/>
    <w:rsid w:val="0072253E"/>
    <w:rsid w:val="0072273B"/>
    <w:rsid w:val="00730056"/>
    <w:rsid w:val="00733227"/>
    <w:rsid w:val="007343BC"/>
    <w:rsid w:val="00736E2F"/>
    <w:rsid w:val="0074380A"/>
    <w:rsid w:val="00744212"/>
    <w:rsid w:val="0074798F"/>
    <w:rsid w:val="0075051B"/>
    <w:rsid w:val="00750D7B"/>
    <w:rsid w:val="007526F7"/>
    <w:rsid w:val="00753628"/>
    <w:rsid w:val="007559D3"/>
    <w:rsid w:val="00755D97"/>
    <w:rsid w:val="00755F30"/>
    <w:rsid w:val="007563E2"/>
    <w:rsid w:val="00757BAD"/>
    <w:rsid w:val="00757E05"/>
    <w:rsid w:val="00761787"/>
    <w:rsid w:val="0076281A"/>
    <w:rsid w:val="007630AC"/>
    <w:rsid w:val="00763211"/>
    <w:rsid w:val="00763C65"/>
    <w:rsid w:val="007642D4"/>
    <w:rsid w:val="00765167"/>
    <w:rsid w:val="00767522"/>
    <w:rsid w:val="007715E8"/>
    <w:rsid w:val="00775471"/>
    <w:rsid w:val="00776725"/>
    <w:rsid w:val="007776D2"/>
    <w:rsid w:val="00780325"/>
    <w:rsid w:val="0078674F"/>
    <w:rsid w:val="007930C9"/>
    <w:rsid w:val="00795FAF"/>
    <w:rsid w:val="007978DD"/>
    <w:rsid w:val="007A11B6"/>
    <w:rsid w:val="007A19C7"/>
    <w:rsid w:val="007B1853"/>
    <w:rsid w:val="007B30D4"/>
    <w:rsid w:val="007B6756"/>
    <w:rsid w:val="007B7B0A"/>
    <w:rsid w:val="007C154D"/>
    <w:rsid w:val="007C398B"/>
    <w:rsid w:val="007C74F6"/>
    <w:rsid w:val="007D014E"/>
    <w:rsid w:val="007D07D3"/>
    <w:rsid w:val="007D52D6"/>
    <w:rsid w:val="007D5E28"/>
    <w:rsid w:val="007D6FFE"/>
    <w:rsid w:val="007D77CA"/>
    <w:rsid w:val="007E081F"/>
    <w:rsid w:val="007E322E"/>
    <w:rsid w:val="007E5F86"/>
    <w:rsid w:val="007E69DD"/>
    <w:rsid w:val="007E6FDD"/>
    <w:rsid w:val="007E79B6"/>
    <w:rsid w:val="007F014A"/>
    <w:rsid w:val="007F3A0F"/>
    <w:rsid w:val="007F4359"/>
    <w:rsid w:val="007F53C1"/>
    <w:rsid w:val="007F7329"/>
    <w:rsid w:val="00803738"/>
    <w:rsid w:val="00804564"/>
    <w:rsid w:val="008049D9"/>
    <w:rsid w:val="00804DCE"/>
    <w:rsid w:val="00810B00"/>
    <w:rsid w:val="008111A7"/>
    <w:rsid w:val="00811A1A"/>
    <w:rsid w:val="008138B8"/>
    <w:rsid w:val="00820DB6"/>
    <w:rsid w:val="00821687"/>
    <w:rsid w:val="00822165"/>
    <w:rsid w:val="008242FF"/>
    <w:rsid w:val="00826464"/>
    <w:rsid w:val="0083184F"/>
    <w:rsid w:val="00832ED0"/>
    <w:rsid w:val="008359C8"/>
    <w:rsid w:val="00835FC3"/>
    <w:rsid w:val="008416B9"/>
    <w:rsid w:val="0084438E"/>
    <w:rsid w:val="00850F0A"/>
    <w:rsid w:val="0085139C"/>
    <w:rsid w:val="00852CF3"/>
    <w:rsid w:val="00852F1F"/>
    <w:rsid w:val="00855A10"/>
    <w:rsid w:val="00855E40"/>
    <w:rsid w:val="00856585"/>
    <w:rsid w:val="0085762D"/>
    <w:rsid w:val="00860554"/>
    <w:rsid w:val="00863DA6"/>
    <w:rsid w:val="00870751"/>
    <w:rsid w:val="00873511"/>
    <w:rsid w:val="00875667"/>
    <w:rsid w:val="0087731E"/>
    <w:rsid w:val="008824E2"/>
    <w:rsid w:val="008849EC"/>
    <w:rsid w:val="0088763D"/>
    <w:rsid w:val="00892439"/>
    <w:rsid w:val="00896B19"/>
    <w:rsid w:val="008A02E7"/>
    <w:rsid w:val="008A057F"/>
    <w:rsid w:val="008A1F33"/>
    <w:rsid w:val="008A7CDD"/>
    <w:rsid w:val="008B21B5"/>
    <w:rsid w:val="008C0ED0"/>
    <w:rsid w:val="008C0EED"/>
    <w:rsid w:val="008C7D8A"/>
    <w:rsid w:val="008D4BC0"/>
    <w:rsid w:val="008D558F"/>
    <w:rsid w:val="008D559D"/>
    <w:rsid w:val="008D5E87"/>
    <w:rsid w:val="008E1367"/>
    <w:rsid w:val="008E29F2"/>
    <w:rsid w:val="008E2E2A"/>
    <w:rsid w:val="008E48FF"/>
    <w:rsid w:val="008E581D"/>
    <w:rsid w:val="008E7266"/>
    <w:rsid w:val="008F0BFF"/>
    <w:rsid w:val="008F37F6"/>
    <w:rsid w:val="008F39E7"/>
    <w:rsid w:val="008F4003"/>
    <w:rsid w:val="008F6C29"/>
    <w:rsid w:val="008F7F6B"/>
    <w:rsid w:val="009015B5"/>
    <w:rsid w:val="009053E7"/>
    <w:rsid w:val="00911E29"/>
    <w:rsid w:val="00913C28"/>
    <w:rsid w:val="00914A02"/>
    <w:rsid w:val="0091790B"/>
    <w:rsid w:val="00922301"/>
    <w:rsid w:val="00922C48"/>
    <w:rsid w:val="0092348D"/>
    <w:rsid w:val="009252F8"/>
    <w:rsid w:val="009272C1"/>
    <w:rsid w:val="00931DC4"/>
    <w:rsid w:val="0094271B"/>
    <w:rsid w:val="009451E7"/>
    <w:rsid w:val="009507CE"/>
    <w:rsid w:val="00955827"/>
    <w:rsid w:val="00956340"/>
    <w:rsid w:val="00956EBA"/>
    <w:rsid w:val="00956F68"/>
    <w:rsid w:val="0095748A"/>
    <w:rsid w:val="00957D7D"/>
    <w:rsid w:val="009625F9"/>
    <w:rsid w:val="009626CD"/>
    <w:rsid w:val="009677A6"/>
    <w:rsid w:val="00975B73"/>
    <w:rsid w:val="009764A8"/>
    <w:rsid w:val="0097793F"/>
    <w:rsid w:val="00977FAA"/>
    <w:rsid w:val="00984C4D"/>
    <w:rsid w:val="00987A41"/>
    <w:rsid w:val="0099083B"/>
    <w:rsid w:val="00991378"/>
    <w:rsid w:val="00991F68"/>
    <w:rsid w:val="00992B27"/>
    <w:rsid w:val="00993CAA"/>
    <w:rsid w:val="009941BA"/>
    <w:rsid w:val="00995384"/>
    <w:rsid w:val="00996D52"/>
    <w:rsid w:val="00997ADC"/>
    <w:rsid w:val="009A1292"/>
    <w:rsid w:val="009A205D"/>
    <w:rsid w:val="009A3518"/>
    <w:rsid w:val="009A352B"/>
    <w:rsid w:val="009A3FDB"/>
    <w:rsid w:val="009A5047"/>
    <w:rsid w:val="009A5296"/>
    <w:rsid w:val="009B0586"/>
    <w:rsid w:val="009B07E7"/>
    <w:rsid w:val="009B2D47"/>
    <w:rsid w:val="009B4EF7"/>
    <w:rsid w:val="009B512C"/>
    <w:rsid w:val="009B7171"/>
    <w:rsid w:val="009B7894"/>
    <w:rsid w:val="009C0F17"/>
    <w:rsid w:val="009C138A"/>
    <w:rsid w:val="009C4EE0"/>
    <w:rsid w:val="009C5747"/>
    <w:rsid w:val="009C6972"/>
    <w:rsid w:val="009D7498"/>
    <w:rsid w:val="009E1CCB"/>
    <w:rsid w:val="009E2E09"/>
    <w:rsid w:val="009E4B5A"/>
    <w:rsid w:val="009E6086"/>
    <w:rsid w:val="009E6A49"/>
    <w:rsid w:val="009E6B4A"/>
    <w:rsid w:val="009E775F"/>
    <w:rsid w:val="009E779E"/>
    <w:rsid w:val="009F1BAF"/>
    <w:rsid w:val="009F2B18"/>
    <w:rsid w:val="009F4080"/>
    <w:rsid w:val="009F7ADC"/>
    <w:rsid w:val="00A031D1"/>
    <w:rsid w:val="00A03939"/>
    <w:rsid w:val="00A03C13"/>
    <w:rsid w:val="00A03F00"/>
    <w:rsid w:val="00A0412F"/>
    <w:rsid w:val="00A0653E"/>
    <w:rsid w:val="00A21254"/>
    <w:rsid w:val="00A21F40"/>
    <w:rsid w:val="00A239E9"/>
    <w:rsid w:val="00A242EF"/>
    <w:rsid w:val="00A25A89"/>
    <w:rsid w:val="00A4144E"/>
    <w:rsid w:val="00A4174A"/>
    <w:rsid w:val="00A4182F"/>
    <w:rsid w:val="00A4402C"/>
    <w:rsid w:val="00A44FEB"/>
    <w:rsid w:val="00A46C21"/>
    <w:rsid w:val="00A525AB"/>
    <w:rsid w:val="00A5292A"/>
    <w:rsid w:val="00A52EB0"/>
    <w:rsid w:val="00A537A2"/>
    <w:rsid w:val="00A56A29"/>
    <w:rsid w:val="00A620D1"/>
    <w:rsid w:val="00A63928"/>
    <w:rsid w:val="00A7032A"/>
    <w:rsid w:val="00A71C61"/>
    <w:rsid w:val="00A7250B"/>
    <w:rsid w:val="00A74596"/>
    <w:rsid w:val="00A74761"/>
    <w:rsid w:val="00A757B8"/>
    <w:rsid w:val="00A80B9C"/>
    <w:rsid w:val="00A81887"/>
    <w:rsid w:val="00A8425A"/>
    <w:rsid w:val="00A8546F"/>
    <w:rsid w:val="00A8755D"/>
    <w:rsid w:val="00A903D6"/>
    <w:rsid w:val="00A9317A"/>
    <w:rsid w:val="00AA1A9F"/>
    <w:rsid w:val="00AA36FF"/>
    <w:rsid w:val="00AB08F6"/>
    <w:rsid w:val="00AB2A2F"/>
    <w:rsid w:val="00AB48B4"/>
    <w:rsid w:val="00AB48DF"/>
    <w:rsid w:val="00AB5B9D"/>
    <w:rsid w:val="00AB63D8"/>
    <w:rsid w:val="00AC1562"/>
    <w:rsid w:val="00AC658A"/>
    <w:rsid w:val="00AC6A38"/>
    <w:rsid w:val="00AD0A08"/>
    <w:rsid w:val="00AD2271"/>
    <w:rsid w:val="00AD2734"/>
    <w:rsid w:val="00AD3337"/>
    <w:rsid w:val="00AD621B"/>
    <w:rsid w:val="00AD73AB"/>
    <w:rsid w:val="00AE15EF"/>
    <w:rsid w:val="00AE46FE"/>
    <w:rsid w:val="00AE47CC"/>
    <w:rsid w:val="00AF05B4"/>
    <w:rsid w:val="00AF22A6"/>
    <w:rsid w:val="00AF2AC8"/>
    <w:rsid w:val="00AF7C6E"/>
    <w:rsid w:val="00B01C35"/>
    <w:rsid w:val="00B01D95"/>
    <w:rsid w:val="00B068DC"/>
    <w:rsid w:val="00B112AC"/>
    <w:rsid w:val="00B11BDC"/>
    <w:rsid w:val="00B203CB"/>
    <w:rsid w:val="00B22FDF"/>
    <w:rsid w:val="00B2356D"/>
    <w:rsid w:val="00B257A4"/>
    <w:rsid w:val="00B2657A"/>
    <w:rsid w:val="00B3082A"/>
    <w:rsid w:val="00B33E92"/>
    <w:rsid w:val="00B345BC"/>
    <w:rsid w:val="00B370A2"/>
    <w:rsid w:val="00B40B1B"/>
    <w:rsid w:val="00B5321D"/>
    <w:rsid w:val="00B54880"/>
    <w:rsid w:val="00B60B90"/>
    <w:rsid w:val="00B615A8"/>
    <w:rsid w:val="00B6602A"/>
    <w:rsid w:val="00B66DE6"/>
    <w:rsid w:val="00B70E13"/>
    <w:rsid w:val="00B72BA7"/>
    <w:rsid w:val="00B745F5"/>
    <w:rsid w:val="00B75572"/>
    <w:rsid w:val="00B75DE2"/>
    <w:rsid w:val="00B82101"/>
    <w:rsid w:val="00B836EF"/>
    <w:rsid w:val="00B8450E"/>
    <w:rsid w:val="00B915B7"/>
    <w:rsid w:val="00B955DD"/>
    <w:rsid w:val="00B96EB1"/>
    <w:rsid w:val="00BA4185"/>
    <w:rsid w:val="00BA4FC6"/>
    <w:rsid w:val="00BA6FD8"/>
    <w:rsid w:val="00BB263B"/>
    <w:rsid w:val="00BB3013"/>
    <w:rsid w:val="00BB448E"/>
    <w:rsid w:val="00BB771C"/>
    <w:rsid w:val="00BC49FE"/>
    <w:rsid w:val="00BC6417"/>
    <w:rsid w:val="00BD0544"/>
    <w:rsid w:val="00BD1892"/>
    <w:rsid w:val="00BD39E2"/>
    <w:rsid w:val="00BD3F2F"/>
    <w:rsid w:val="00BE2E51"/>
    <w:rsid w:val="00BE5F80"/>
    <w:rsid w:val="00BF0CBE"/>
    <w:rsid w:val="00BF3001"/>
    <w:rsid w:val="00BF3209"/>
    <w:rsid w:val="00BF368A"/>
    <w:rsid w:val="00BF4E63"/>
    <w:rsid w:val="00BF50F2"/>
    <w:rsid w:val="00C11BD3"/>
    <w:rsid w:val="00C13E51"/>
    <w:rsid w:val="00C143F6"/>
    <w:rsid w:val="00C158A3"/>
    <w:rsid w:val="00C247C0"/>
    <w:rsid w:val="00C24A18"/>
    <w:rsid w:val="00C3019D"/>
    <w:rsid w:val="00C3293D"/>
    <w:rsid w:val="00C36DA5"/>
    <w:rsid w:val="00C377B8"/>
    <w:rsid w:val="00C42A8A"/>
    <w:rsid w:val="00C44195"/>
    <w:rsid w:val="00C46666"/>
    <w:rsid w:val="00C4767E"/>
    <w:rsid w:val="00C47ED8"/>
    <w:rsid w:val="00C51AA1"/>
    <w:rsid w:val="00C53FBD"/>
    <w:rsid w:val="00C55EA7"/>
    <w:rsid w:val="00C56D43"/>
    <w:rsid w:val="00C57D08"/>
    <w:rsid w:val="00C671F0"/>
    <w:rsid w:val="00C70596"/>
    <w:rsid w:val="00C71DCA"/>
    <w:rsid w:val="00C72B3C"/>
    <w:rsid w:val="00C73A77"/>
    <w:rsid w:val="00C744AF"/>
    <w:rsid w:val="00C747CB"/>
    <w:rsid w:val="00C75175"/>
    <w:rsid w:val="00C77FB8"/>
    <w:rsid w:val="00C81777"/>
    <w:rsid w:val="00C87E3D"/>
    <w:rsid w:val="00C92C9F"/>
    <w:rsid w:val="00C96080"/>
    <w:rsid w:val="00CA0C9B"/>
    <w:rsid w:val="00CA0D70"/>
    <w:rsid w:val="00CA39C6"/>
    <w:rsid w:val="00CA413A"/>
    <w:rsid w:val="00CA4E36"/>
    <w:rsid w:val="00CB0430"/>
    <w:rsid w:val="00CB421C"/>
    <w:rsid w:val="00CB639C"/>
    <w:rsid w:val="00CC12DE"/>
    <w:rsid w:val="00CC6FF8"/>
    <w:rsid w:val="00CC7086"/>
    <w:rsid w:val="00CD1A45"/>
    <w:rsid w:val="00CD6727"/>
    <w:rsid w:val="00CD75EA"/>
    <w:rsid w:val="00CD7FA6"/>
    <w:rsid w:val="00CE34E1"/>
    <w:rsid w:val="00CE5612"/>
    <w:rsid w:val="00CE5FF1"/>
    <w:rsid w:val="00CE7362"/>
    <w:rsid w:val="00CE77FB"/>
    <w:rsid w:val="00CF028A"/>
    <w:rsid w:val="00CF527E"/>
    <w:rsid w:val="00CF767F"/>
    <w:rsid w:val="00CF7D93"/>
    <w:rsid w:val="00D0263F"/>
    <w:rsid w:val="00D05182"/>
    <w:rsid w:val="00D06216"/>
    <w:rsid w:val="00D06E2F"/>
    <w:rsid w:val="00D1110D"/>
    <w:rsid w:val="00D127E4"/>
    <w:rsid w:val="00D12D08"/>
    <w:rsid w:val="00D22BF2"/>
    <w:rsid w:val="00D33324"/>
    <w:rsid w:val="00D345DF"/>
    <w:rsid w:val="00D40426"/>
    <w:rsid w:val="00D41CF7"/>
    <w:rsid w:val="00D421A7"/>
    <w:rsid w:val="00D478EE"/>
    <w:rsid w:val="00D516E4"/>
    <w:rsid w:val="00D51D7D"/>
    <w:rsid w:val="00D56AD3"/>
    <w:rsid w:val="00D57C0F"/>
    <w:rsid w:val="00D6142C"/>
    <w:rsid w:val="00D64AC2"/>
    <w:rsid w:val="00D72F6C"/>
    <w:rsid w:val="00D73D12"/>
    <w:rsid w:val="00D7621D"/>
    <w:rsid w:val="00D76D46"/>
    <w:rsid w:val="00D80F63"/>
    <w:rsid w:val="00D81611"/>
    <w:rsid w:val="00D844EF"/>
    <w:rsid w:val="00D865B4"/>
    <w:rsid w:val="00D8783A"/>
    <w:rsid w:val="00D91BFE"/>
    <w:rsid w:val="00D946FB"/>
    <w:rsid w:val="00D947D9"/>
    <w:rsid w:val="00D96AAA"/>
    <w:rsid w:val="00DA523A"/>
    <w:rsid w:val="00DA5616"/>
    <w:rsid w:val="00DA7030"/>
    <w:rsid w:val="00DB0E75"/>
    <w:rsid w:val="00DB13F8"/>
    <w:rsid w:val="00DB2796"/>
    <w:rsid w:val="00DB3D2B"/>
    <w:rsid w:val="00DB5283"/>
    <w:rsid w:val="00DC3711"/>
    <w:rsid w:val="00DD15A9"/>
    <w:rsid w:val="00DD2021"/>
    <w:rsid w:val="00DD34A7"/>
    <w:rsid w:val="00DE0011"/>
    <w:rsid w:val="00DE66ED"/>
    <w:rsid w:val="00DF60DA"/>
    <w:rsid w:val="00E0310E"/>
    <w:rsid w:val="00E04D75"/>
    <w:rsid w:val="00E12FF5"/>
    <w:rsid w:val="00E139F6"/>
    <w:rsid w:val="00E13A21"/>
    <w:rsid w:val="00E1507D"/>
    <w:rsid w:val="00E17748"/>
    <w:rsid w:val="00E21832"/>
    <w:rsid w:val="00E2232C"/>
    <w:rsid w:val="00E2239F"/>
    <w:rsid w:val="00E25C9E"/>
    <w:rsid w:val="00E274FA"/>
    <w:rsid w:val="00E321D7"/>
    <w:rsid w:val="00E37AD6"/>
    <w:rsid w:val="00E43EC6"/>
    <w:rsid w:val="00E45611"/>
    <w:rsid w:val="00E503F3"/>
    <w:rsid w:val="00E60D96"/>
    <w:rsid w:val="00E64790"/>
    <w:rsid w:val="00E66DAD"/>
    <w:rsid w:val="00E670C9"/>
    <w:rsid w:val="00E674DE"/>
    <w:rsid w:val="00E72970"/>
    <w:rsid w:val="00E8108C"/>
    <w:rsid w:val="00E819FB"/>
    <w:rsid w:val="00E843E1"/>
    <w:rsid w:val="00E857EE"/>
    <w:rsid w:val="00E8608F"/>
    <w:rsid w:val="00E867E6"/>
    <w:rsid w:val="00E94A17"/>
    <w:rsid w:val="00E97565"/>
    <w:rsid w:val="00EA10F2"/>
    <w:rsid w:val="00EA3B3D"/>
    <w:rsid w:val="00EA59DF"/>
    <w:rsid w:val="00EB2BA7"/>
    <w:rsid w:val="00EB3628"/>
    <w:rsid w:val="00EB469F"/>
    <w:rsid w:val="00EB4C2A"/>
    <w:rsid w:val="00EC01A3"/>
    <w:rsid w:val="00EC2D05"/>
    <w:rsid w:val="00EC5040"/>
    <w:rsid w:val="00ED0E9C"/>
    <w:rsid w:val="00ED1CAC"/>
    <w:rsid w:val="00ED2149"/>
    <w:rsid w:val="00ED3D8A"/>
    <w:rsid w:val="00ED6359"/>
    <w:rsid w:val="00ED6857"/>
    <w:rsid w:val="00EE11E9"/>
    <w:rsid w:val="00EE140C"/>
    <w:rsid w:val="00EE4070"/>
    <w:rsid w:val="00EE65A3"/>
    <w:rsid w:val="00EE723C"/>
    <w:rsid w:val="00EF03DD"/>
    <w:rsid w:val="00EF4020"/>
    <w:rsid w:val="00EF4810"/>
    <w:rsid w:val="00EF499C"/>
    <w:rsid w:val="00F0037F"/>
    <w:rsid w:val="00F0219C"/>
    <w:rsid w:val="00F03A93"/>
    <w:rsid w:val="00F03C5D"/>
    <w:rsid w:val="00F03DC1"/>
    <w:rsid w:val="00F11864"/>
    <w:rsid w:val="00F12C76"/>
    <w:rsid w:val="00F16C07"/>
    <w:rsid w:val="00F23E5A"/>
    <w:rsid w:val="00F243E3"/>
    <w:rsid w:val="00F26A1D"/>
    <w:rsid w:val="00F3524E"/>
    <w:rsid w:val="00F371BA"/>
    <w:rsid w:val="00F4086A"/>
    <w:rsid w:val="00F45F94"/>
    <w:rsid w:val="00F52A59"/>
    <w:rsid w:val="00F52F7E"/>
    <w:rsid w:val="00F5303C"/>
    <w:rsid w:val="00F55A74"/>
    <w:rsid w:val="00F56F3E"/>
    <w:rsid w:val="00F60BE7"/>
    <w:rsid w:val="00F63BC3"/>
    <w:rsid w:val="00F7020C"/>
    <w:rsid w:val="00F73EDB"/>
    <w:rsid w:val="00F75156"/>
    <w:rsid w:val="00F7594C"/>
    <w:rsid w:val="00F759C8"/>
    <w:rsid w:val="00F766FB"/>
    <w:rsid w:val="00F814CB"/>
    <w:rsid w:val="00F814EB"/>
    <w:rsid w:val="00F855EA"/>
    <w:rsid w:val="00F87C1E"/>
    <w:rsid w:val="00F9466A"/>
    <w:rsid w:val="00F953D7"/>
    <w:rsid w:val="00F9669B"/>
    <w:rsid w:val="00F97214"/>
    <w:rsid w:val="00FA057B"/>
    <w:rsid w:val="00FA0C75"/>
    <w:rsid w:val="00FA5631"/>
    <w:rsid w:val="00FA56AA"/>
    <w:rsid w:val="00FA7199"/>
    <w:rsid w:val="00FB58A8"/>
    <w:rsid w:val="00FC08D4"/>
    <w:rsid w:val="00FC146D"/>
    <w:rsid w:val="00FC19EF"/>
    <w:rsid w:val="00FC3253"/>
    <w:rsid w:val="00FC6BB6"/>
    <w:rsid w:val="00FD00C1"/>
    <w:rsid w:val="00FD5717"/>
    <w:rsid w:val="00FD5B2A"/>
    <w:rsid w:val="00FD658B"/>
    <w:rsid w:val="00FD73BE"/>
    <w:rsid w:val="00FE1617"/>
    <w:rsid w:val="00FE25E3"/>
    <w:rsid w:val="00FE73C9"/>
    <w:rsid w:val="00FF2157"/>
    <w:rsid w:val="00F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ED214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214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214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21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2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21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2149"/>
    <w:rPr>
      <w:color w:val="0000FF"/>
      <w:u w:val="single"/>
    </w:rPr>
  </w:style>
  <w:style w:type="paragraph" w:customStyle="1" w:styleId="toleft">
    <w:name w:val="toleft"/>
    <w:basedOn w:val="a"/>
    <w:rsid w:val="00ED21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4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094369/?ysclid=mgnwd4873x407127789" TargetMode="External"/><Relationship Id="rId4" Type="http://schemas.openxmlformats.org/officeDocument/2006/relationships/hyperlink" Target="https://www.garant.ru/products/ipo/prime/doc/74094369/?ysclid=mgnwd4873x407127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20</Pages>
  <Words>6107</Words>
  <Characters>34815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2025-10-12T16:08:00Z</dcterms:created>
  <dcterms:modified xsi:type="dcterms:W3CDTF">2025-10-12T18:54:00Z</dcterms:modified>
</cp:coreProperties>
</file>