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left="120" w:hanging="0"/>
        <w:jc w:val="center"/>
        <w:rPr>
          <w:sz w:val="22"/>
          <w:szCs w:val="22"/>
        </w:rPr>
      </w:pPr>
      <w:r>
        <w:rPr>
          <w:sz w:val="22"/>
          <w:szCs w:val="22"/>
        </w:rPr>
        <mc:AlternateContent>
          <mc:Choice Requires="wps">
            <w:drawing>
              <wp:anchor behindDoc="0" distT="0" distB="0" distL="0" distR="0" simplePos="0" locked="0" layoutInCell="0" allowOverlap="1" relativeHeight="2">
                <wp:simplePos x="0" y="0"/>
                <wp:positionH relativeFrom="column">
                  <wp:posOffset>-960755</wp:posOffset>
                </wp:positionH>
                <wp:positionV relativeFrom="paragraph">
                  <wp:posOffset>31115</wp:posOffset>
                </wp:positionV>
                <wp:extent cx="7136765" cy="5352415"/>
                <wp:effectExtent l="0" t="892175" r="0" b="892175"/>
                <wp:wrapSquare wrapText="largest"/>
                <wp:docPr id="1" name="Изображение1"/>
                <a:graphic xmlns:a="http://schemas.openxmlformats.org/drawingml/2006/main">
                  <a:graphicData uri="http://schemas.openxmlformats.org/drawingml/2006/picture">
                    <pic:pic xmlns:pic="http://schemas.openxmlformats.org/drawingml/2006/picture">
                      <pic:nvPicPr>
                        <pic:cNvPr id="0" name="Изображение1" descr=""/>
                        <pic:cNvPicPr/>
                      </pic:nvPicPr>
                      <pic:blipFill>
                        <a:blip r:embed="rId2"/>
                        <a:stretch/>
                      </pic:blipFill>
                      <pic:spPr>
                        <a:xfrm rot="5400000">
                          <a:off x="0" y="0"/>
                          <a:ext cx="7136640" cy="53524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Изображение1" stroked="f" o:allowincell="f" style="position:absolute;margin-left:-75.7pt;margin-top:2.45pt;width:561.9pt;height:421.4pt;mso-wrap-style:none;v-text-anchor:middle;rotation:90" type="_x0000_t75">
                <v:imagedata r:id="rId3" o:detectmouseclick="t"/>
                <v:stroke color="#3465a4" joinstyle="round" endcap="flat"/>
                <w10:wrap type="square" side="largest"/>
              </v:shape>
            </w:pict>
          </mc:Fallback>
        </mc:AlternateContent>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hanging="0"/>
        <w:jc w:val="center"/>
        <w:rPr>
          <w:sz w:val="22"/>
          <w:szCs w:val="22"/>
        </w:rPr>
      </w:pPr>
      <w:r>
        <w:rPr>
          <w:sz w:val="22"/>
          <w:szCs w:val="22"/>
        </w:rPr>
      </w:r>
    </w:p>
    <w:p>
      <w:pPr>
        <w:pStyle w:val="Normal"/>
        <w:spacing w:lineRule="exact" w:line="408"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МИНИСТЕРСТВО ПРОСВЕЩЕНИЯ РОССИЙСКОЙ ФЕДЕРАЦИИ</w:t>
      </w:r>
    </w:p>
    <w:p>
      <w:pPr>
        <w:pStyle w:val="Normal"/>
        <w:spacing w:lineRule="exact" w:line="408" w:before="0" w:after="0"/>
        <w:ind w:left="120" w:hanging="0"/>
        <w:jc w:val="center"/>
        <w:rPr>
          <w:sz w:val="22"/>
          <w:szCs w:val="22"/>
        </w:rPr>
      </w:pPr>
      <w:bookmarkStart w:id="0" w:name="80962996-9eae-4b29-807c-6d440604dec5"/>
      <w:r>
        <w:rPr>
          <w:rFonts w:ascii="Times New Roman" w:hAnsi="Times New Roman"/>
          <w:b/>
          <w:i w:val="false"/>
          <w:color w:val="000000"/>
          <w:sz w:val="22"/>
          <w:szCs w:val="22"/>
        </w:rPr>
        <w:t xml:space="preserve">Министерство просвещения Республики Башкортостан </w:t>
      </w:r>
      <w:bookmarkEnd w:id="0"/>
    </w:p>
    <w:p>
      <w:pPr>
        <w:pStyle w:val="Normal"/>
        <w:spacing w:lineRule="exact" w:line="408" w:before="0" w:after="0"/>
        <w:ind w:left="120" w:hanging="0"/>
        <w:jc w:val="center"/>
        <w:rPr>
          <w:sz w:val="22"/>
          <w:szCs w:val="22"/>
        </w:rPr>
      </w:pPr>
      <w:bookmarkStart w:id="1" w:name="a244f056-0231-4322-a014-8dcea54eab13"/>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МКУ Отдел образования  муниципального района Аургазинский район </w:t>
      </w:r>
      <w:bookmarkEnd w:id="1"/>
      <w:r>
        <w:rPr>
          <w:sz w:val="22"/>
          <w:szCs w:val="22"/>
        </w:rPr>
        <w:br/>
      </w:r>
      <w:bookmarkStart w:id="2" w:name="a244f056-0231-4322-a014-8dcea54eab13_Коп"/>
      <w:bookmarkEnd w:id="2"/>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МБОУ СОШ с.Месели</w:t>
      </w:r>
    </w:p>
    <w:p>
      <w:pPr>
        <w:pStyle w:val="Normal"/>
        <w:spacing w:before="0" w:after="0"/>
        <w:ind w:left="120" w:hanging="0"/>
        <w:jc w:val="left"/>
        <w:rPr>
          <w:sz w:val="22"/>
          <w:szCs w:val="22"/>
        </w:rPr>
      </w:pPr>
      <w:r>
        <w:rPr>
          <w:sz w:val="22"/>
          <w:szCs w:val="22"/>
        </w:rPr>
      </w:r>
    </w:p>
    <w:p>
      <w:pPr>
        <w:pStyle w:val="Normal"/>
        <w:spacing w:before="0" w:after="0"/>
        <w:ind w:hanging="0"/>
        <w:jc w:val="left"/>
        <w:rPr>
          <w:sz w:val="22"/>
          <w:szCs w:val="22"/>
        </w:rPr>
      </w:pPr>
      <w:r>
        <w:rPr>
          <w:sz w:val="22"/>
          <w:szCs w:val="22"/>
        </w:rPr>
      </w:r>
    </w:p>
    <w:p>
      <w:pPr>
        <w:pStyle w:val="Normal"/>
        <w:spacing w:before="0" w:after="0"/>
        <w:ind w:left="120" w:hanging="0"/>
        <w:jc w:val="left"/>
        <w:rPr>
          <w:sz w:val="22"/>
          <w:szCs w:val="22"/>
        </w:rPr>
      </w:pPr>
      <w:r>
        <w:rPr>
          <w:sz w:val="22"/>
          <w:szCs w:val="22"/>
        </w:rPr>
      </w:r>
    </w:p>
    <w:tbl>
      <w:tblPr>
        <w:tblStyle w:val="a3"/>
        <w:tblW w:w="9344" w:type="dxa"/>
        <w:jc w:val="left"/>
        <w:tblInd w:w="108" w:type="dxa"/>
        <w:tblLayout w:type="fixed"/>
        <w:tblCellMar>
          <w:top w:w="0" w:type="dxa"/>
          <w:left w:w="108" w:type="dxa"/>
          <w:bottom w:w="0" w:type="dxa"/>
          <w:right w:w="108" w:type="dxa"/>
        </w:tblCellMar>
        <w:tblLook w:lastRow="0" w:firstRow="1" w:lastColumn="0" w:firstColumn="1" w:val="04a0" w:noHBand="0" w:noVBand="1"/>
      </w:tblPr>
      <w:tblGrid>
        <w:gridCol w:w="3114"/>
        <w:gridCol w:w="3115"/>
        <w:gridCol w:w="3115"/>
      </w:tblGrid>
      <w:tr>
        <w:trPr/>
        <w:tc>
          <w:tcPr>
            <w:tcW w:w="3114" w:type="dxa"/>
            <w:tcBorders/>
          </w:tcPr>
          <w:p>
            <w:pPr>
              <w:pStyle w:val="Normal"/>
              <w:widowControl w:val="false"/>
              <w:spacing w:before="0" w:after="120"/>
              <w:jc w:val="both"/>
              <w:rPr>
                <w:sz w:val="22"/>
                <w:szCs w:val="22"/>
              </w:rPr>
            </w:pPr>
            <w:r>
              <w:rPr>
                <w:rFonts w:eastAsia="Times New Roman" w:ascii="Times New Roman" w:hAnsi="Times New Roman"/>
                <w:color w:val="000000"/>
                <w:sz w:val="22"/>
                <w:szCs w:val="22"/>
                <w:lang w:val="ru-RU"/>
              </w:rPr>
              <w:t>РАССМОТРЕНА</w:t>
            </w:r>
          </w:p>
          <w:p>
            <w:pPr>
              <w:pStyle w:val="Normal"/>
              <w:widowControl w:val="false"/>
              <w:spacing w:before="0" w:after="120"/>
              <w:rPr>
                <w:sz w:val="22"/>
                <w:szCs w:val="22"/>
              </w:rPr>
            </w:pPr>
            <w:r>
              <w:rPr>
                <w:rFonts w:eastAsia="Times New Roman" w:ascii="Times New Roman" w:hAnsi="Times New Roman"/>
                <w:color w:val="000000"/>
                <w:sz w:val="22"/>
                <w:szCs w:val="22"/>
                <w:lang w:val="ru-RU"/>
              </w:rPr>
              <w:t>методическим объединением учителей</w:t>
            </w:r>
          </w:p>
          <w:p>
            <w:pPr>
              <w:pStyle w:val="Normal"/>
              <w:widowControl w:val="false"/>
              <w:spacing w:lineRule="auto" w:line="240" w:before="0" w:after="120"/>
              <w:rPr>
                <w:sz w:val="22"/>
                <w:szCs w:val="22"/>
              </w:rPr>
            </w:pPr>
            <w:r>
              <w:rPr>
                <w:rFonts w:eastAsia="Times New Roman" w:ascii="Times New Roman" w:hAnsi="Times New Roman"/>
                <w:color w:val="000000"/>
                <w:sz w:val="22"/>
                <w:szCs w:val="22"/>
                <w:lang w:val="ru-RU"/>
              </w:rPr>
              <w:t>________________________</w:t>
            </w:r>
          </w:p>
          <w:p>
            <w:pPr>
              <w:pStyle w:val="Normal"/>
              <w:widowControl w:val="false"/>
              <w:spacing w:lineRule="auto" w:line="240" w:before="0" w:after="0"/>
              <w:jc w:val="right"/>
              <w:rPr>
                <w:sz w:val="22"/>
                <w:szCs w:val="22"/>
              </w:rPr>
            </w:pPr>
            <w:r>
              <w:rPr>
                <w:rFonts w:eastAsia="Times New Roman" w:ascii="Times New Roman" w:hAnsi="Times New Roman"/>
                <w:color w:val="000000"/>
                <w:sz w:val="22"/>
                <w:szCs w:val="22"/>
                <w:lang w:val="ru-RU"/>
              </w:rPr>
              <w:t>Алексеева Н.Н.</w:t>
            </w:r>
          </w:p>
          <w:p>
            <w:pPr>
              <w:pStyle w:val="Normal"/>
              <w:widowControl w:val="false"/>
              <w:spacing w:lineRule="auto" w:line="240" w:before="0" w:after="0"/>
              <w:rPr>
                <w:sz w:val="22"/>
                <w:szCs w:val="22"/>
              </w:rPr>
            </w:pPr>
            <w:r>
              <w:rPr>
                <w:rFonts w:eastAsia="Times New Roman" w:ascii="Times New Roman" w:hAnsi="Times New Roman"/>
                <w:color w:val="000000"/>
                <w:sz w:val="22"/>
                <w:szCs w:val="22"/>
                <w:lang w:val="ru-RU"/>
              </w:rPr>
              <w:t>Протокол 1 от «30» августа</w:t>
            </w:r>
            <w:r>
              <w:rPr>
                <w:rFonts w:eastAsia="Times New Roman" w:ascii="Times New Roman" w:hAnsi="Times New Roman"/>
                <w:color w:val="000000"/>
                <w:sz w:val="22"/>
                <w:szCs w:val="22"/>
              </w:rPr>
              <w:t xml:space="preserve">   </w:t>
            </w:r>
            <w:r>
              <w:rPr>
                <w:rFonts w:eastAsia="Times New Roman" w:ascii="Times New Roman" w:hAnsi="Times New Roman"/>
                <w:color w:val="000000"/>
                <w:sz w:val="22"/>
                <w:szCs w:val="22"/>
                <w:lang w:val="ru-RU"/>
              </w:rPr>
              <w:t>2025 г.</w:t>
            </w:r>
          </w:p>
          <w:p>
            <w:pPr>
              <w:pStyle w:val="Normal"/>
              <w:widowControl w:val="false"/>
              <w:spacing w:lineRule="auto" w:line="240" w:before="0" w:after="120"/>
              <w:jc w:val="both"/>
              <w:rPr>
                <w:rFonts w:ascii="Times New Roman" w:hAnsi="Times New Roman" w:eastAsia="Times New Roman"/>
                <w:color w:val="000000"/>
                <w:sz w:val="22"/>
                <w:szCs w:val="22"/>
                <w:lang w:val="ru-RU"/>
              </w:rPr>
            </w:pPr>
            <w:r>
              <w:rPr>
                <w:rFonts w:eastAsia="Times New Roman" w:ascii="Times New Roman" w:hAnsi="Times New Roman"/>
                <w:color w:val="000000"/>
                <w:sz w:val="22"/>
                <w:szCs w:val="22"/>
                <w:lang w:val="ru-RU"/>
              </w:rPr>
            </w:r>
          </w:p>
        </w:tc>
        <w:tc>
          <w:tcPr>
            <w:tcW w:w="3115" w:type="dxa"/>
            <w:tcBorders/>
          </w:tcPr>
          <w:p>
            <w:pPr>
              <w:pStyle w:val="Normal"/>
              <w:widowControl w:val="false"/>
              <w:spacing w:before="0" w:after="120"/>
              <w:rPr>
                <w:sz w:val="22"/>
                <w:szCs w:val="22"/>
              </w:rPr>
            </w:pPr>
            <w:r>
              <w:rPr>
                <w:rFonts w:eastAsia="Times New Roman" w:ascii="Times New Roman" w:hAnsi="Times New Roman"/>
                <w:color w:val="000000"/>
                <w:sz w:val="22"/>
                <w:szCs w:val="22"/>
                <w:lang w:val="ru-RU"/>
              </w:rPr>
              <w:t>СОГЛАСОВАНА</w:t>
            </w:r>
          </w:p>
          <w:p>
            <w:pPr>
              <w:pStyle w:val="Normal"/>
              <w:widowControl w:val="false"/>
              <w:spacing w:before="0" w:after="120"/>
              <w:rPr>
                <w:sz w:val="22"/>
                <w:szCs w:val="22"/>
              </w:rPr>
            </w:pPr>
            <w:r>
              <w:rPr>
                <w:rFonts w:eastAsia="Times New Roman" w:ascii="Times New Roman" w:hAnsi="Times New Roman"/>
                <w:color w:val="000000"/>
                <w:sz w:val="22"/>
                <w:szCs w:val="22"/>
                <w:lang w:val="ru-RU"/>
              </w:rPr>
              <w:t>Заместитель директора по УВР</w:t>
            </w:r>
          </w:p>
          <w:p>
            <w:pPr>
              <w:pStyle w:val="Normal"/>
              <w:widowControl w:val="false"/>
              <w:spacing w:lineRule="auto" w:line="240" w:before="0" w:after="120"/>
              <w:rPr>
                <w:sz w:val="22"/>
                <w:szCs w:val="22"/>
              </w:rPr>
            </w:pPr>
            <w:r>
              <w:rPr>
                <w:rFonts w:eastAsia="Times New Roman" w:ascii="Times New Roman" w:hAnsi="Times New Roman"/>
                <w:color w:val="000000"/>
                <w:sz w:val="22"/>
                <w:szCs w:val="22"/>
                <w:lang w:val="ru-RU"/>
              </w:rPr>
              <w:t>________________________</w:t>
            </w:r>
          </w:p>
          <w:p>
            <w:pPr>
              <w:pStyle w:val="Normal"/>
              <w:widowControl w:val="false"/>
              <w:spacing w:lineRule="auto" w:line="240" w:before="0" w:after="0"/>
              <w:jc w:val="right"/>
              <w:rPr>
                <w:sz w:val="22"/>
                <w:szCs w:val="22"/>
              </w:rPr>
            </w:pPr>
            <w:r>
              <w:rPr>
                <w:rFonts w:eastAsia="Times New Roman" w:ascii="Times New Roman" w:hAnsi="Times New Roman"/>
                <w:color w:val="000000"/>
                <w:sz w:val="22"/>
                <w:szCs w:val="22"/>
                <w:lang w:val="ru-RU"/>
              </w:rPr>
              <w:t>Ефимова И.Я.</w:t>
            </w:r>
          </w:p>
          <w:p>
            <w:pPr>
              <w:pStyle w:val="Normal"/>
              <w:widowControl w:val="false"/>
              <w:spacing w:lineRule="auto" w:line="240" w:before="0" w:after="0"/>
              <w:rPr>
                <w:sz w:val="22"/>
                <w:szCs w:val="22"/>
              </w:rPr>
            </w:pPr>
            <w:r>
              <w:rPr>
                <w:rFonts w:eastAsia="Times New Roman" w:ascii="Times New Roman" w:hAnsi="Times New Roman"/>
                <w:color w:val="000000"/>
                <w:sz w:val="22"/>
                <w:szCs w:val="22"/>
                <w:lang w:val="ru-RU"/>
              </w:rPr>
              <w:t>Протокол 1 от «30» августа   2025 г.</w:t>
            </w:r>
          </w:p>
          <w:p>
            <w:pPr>
              <w:pStyle w:val="Normal"/>
              <w:widowControl w:val="false"/>
              <w:spacing w:lineRule="auto" w:line="240" w:before="0" w:after="120"/>
              <w:jc w:val="both"/>
              <w:rPr>
                <w:rFonts w:ascii="Times New Roman" w:hAnsi="Times New Roman" w:eastAsia="Times New Roman"/>
                <w:color w:val="000000"/>
                <w:sz w:val="22"/>
                <w:szCs w:val="22"/>
                <w:lang w:val="ru-RU"/>
              </w:rPr>
            </w:pPr>
            <w:r>
              <w:rPr>
                <w:rFonts w:eastAsia="Times New Roman" w:ascii="Times New Roman" w:hAnsi="Times New Roman"/>
                <w:color w:val="000000"/>
                <w:sz w:val="22"/>
                <w:szCs w:val="22"/>
                <w:lang w:val="ru-RU"/>
              </w:rPr>
            </w:r>
          </w:p>
        </w:tc>
        <w:tc>
          <w:tcPr>
            <w:tcW w:w="3115" w:type="dxa"/>
            <w:tcBorders/>
          </w:tcPr>
          <w:p>
            <w:pPr>
              <w:pStyle w:val="Normal"/>
              <w:widowControl w:val="false"/>
              <w:spacing w:before="0" w:after="120"/>
              <w:rPr>
                <w:sz w:val="22"/>
                <w:szCs w:val="22"/>
              </w:rPr>
            </w:pPr>
            <w:bookmarkStart w:id="3" w:name="block-67626474"/>
            <w:r>
              <w:rPr>
                <w:rFonts w:eastAsia="Times New Roman" w:ascii="Times New Roman" w:hAnsi="Times New Roman"/>
                <w:color w:val="000000"/>
                <w:sz w:val="22"/>
                <w:szCs w:val="22"/>
                <w:lang w:val="ru-RU"/>
              </w:rPr>
              <w:t>УТВЕРЖДЕНА</w:t>
            </w:r>
            <w:bookmarkEnd w:id="3"/>
          </w:p>
          <w:p>
            <w:pPr>
              <w:pStyle w:val="Normal"/>
              <w:widowControl w:val="false"/>
              <w:spacing w:before="0" w:after="120"/>
              <w:rPr>
                <w:sz w:val="22"/>
                <w:szCs w:val="22"/>
              </w:rPr>
            </w:pPr>
            <w:r>
              <w:rPr>
                <w:rFonts w:eastAsia="Times New Roman" w:ascii="Times New Roman" w:hAnsi="Times New Roman"/>
                <w:color w:val="000000"/>
                <w:sz w:val="22"/>
                <w:szCs w:val="22"/>
                <w:lang w:val="ru-RU"/>
              </w:rPr>
              <w:t>Директор</w:t>
            </w:r>
          </w:p>
          <w:p>
            <w:pPr>
              <w:pStyle w:val="Normal"/>
              <w:widowControl w:val="false"/>
              <w:spacing w:lineRule="auto" w:line="240" w:before="0" w:after="120"/>
              <w:rPr>
                <w:sz w:val="22"/>
                <w:szCs w:val="22"/>
              </w:rPr>
            </w:pPr>
            <w:r>
              <w:rPr>
                <w:rFonts w:eastAsia="Times New Roman" w:ascii="Times New Roman" w:hAnsi="Times New Roman"/>
                <w:color w:val="000000"/>
                <w:sz w:val="22"/>
                <w:szCs w:val="22"/>
                <w:lang w:val="ru-RU"/>
              </w:rPr>
              <w:t>________________________</w:t>
            </w:r>
          </w:p>
          <w:p>
            <w:pPr>
              <w:pStyle w:val="Normal"/>
              <w:widowControl w:val="false"/>
              <w:spacing w:lineRule="auto" w:line="240" w:before="0" w:after="0"/>
              <w:jc w:val="right"/>
              <w:rPr>
                <w:sz w:val="22"/>
                <w:szCs w:val="22"/>
              </w:rPr>
            </w:pPr>
            <w:r>
              <w:rPr>
                <w:rFonts w:eastAsia="Times New Roman" w:ascii="Times New Roman" w:hAnsi="Times New Roman"/>
                <w:color w:val="000000"/>
                <w:sz w:val="22"/>
                <w:szCs w:val="22"/>
                <w:lang w:val="ru-RU"/>
              </w:rPr>
              <w:t>Иванов Н.А.</w:t>
            </w:r>
          </w:p>
          <w:p>
            <w:pPr>
              <w:pStyle w:val="Normal"/>
              <w:widowControl w:val="false"/>
              <w:spacing w:lineRule="auto" w:line="240" w:before="0" w:after="0"/>
              <w:rPr>
                <w:sz w:val="22"/>
                <w:szCs w:val="22"/>
              </w:rPr>
            </w:pPr>
            <w:r>
              <w:rPr>
                <w:rFonts w:eastAsia="Times New Roman" w:ascii="Times New Roman" w:hAnsi="Times New Roman"/>
                <w:color w:val="000000"/>
                <w:sz w:val="22"/>
                <w:szCs w:val="22"/>
                <w:lang w:val="ru-RU"/>
              </w:rPr>
              <w:t>Приказ 137от «30» августа   2025 г.</w:t>
            </w:r>
          </w:p>
          <w:p>
            <w:pPr>
              <w:pStyle w:val="Normal"/>
              <w:widowControl w:val="false"/>
              <w:spacing w:lineRule="auto" w:line="240" w:before="0" w:after="120"/>
              <w:jc w:val="both"/>
              <w:rPr>
                <w:rFonts w:ascii="Times New Roman" w:hAnsi="Times New Roman" w:eastAsia="Times New Roman"/>
                <w:color w:val="000000"/>
                <w:sz w:val="22"/>
                <w:szCs w:val="22"/>
                <w:lang w:val="ru-RU"/>
              </w:rPr>
            </w:pPr>
            <w:r>
              <w:rPr>
                <w:rFonts w:eastAsia="Times New Roman" w:ascii="Times New Roman" w:hAnsi="Times New Roman"/>
                <w:color w:val="000000"/>
                <w:sz w:val="22"/>
                <w:szCs w:val="22"/>
                <w:lang w:val="ru-RU"/>
              </w:rPr>
            </w:r>
          </w:p>
        </w:tc>
      </w:tr>
    </w:tbl>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АДАПТИРОВАННАЯ РАБОЧАЯ ПРОГРАММА</w:t>
      </w:r>
    </w:p>
    <w:p>
      <w:pPr>
        <w:pStyle w:val="Normal"/>
        <w:spacing w:lineRule="exact" w:line="408" w:before="0" w:after="0"/>
        <w:ind w:left="120" w:hanging="0"/>
        <w:jc w:val="center"/>
        <w:rPr>
          <w:sz w:val="22"/>
          <w:szCs w:val="22"/>
        </w:rPr>
      </w:pPr>
      <w:r>
        <w:rPr>
          <w:rFonts w:ascii="Times New Roman" w:hAnsi="Times New Roman"/>
          <w:b w:val="false"/>
          <w:i w:val="false"/>
          <w:color w:val="000000"/>
          <w:sz w:val="22"/>
          <w:szCs w:val="22"/>
        </w:rPr>
        <w:t>(ID 8443033)</w:t>
      </w:r>
    </w:p>
    <w:p>
      <w:pPr>
        <w:pStyle w:val="Normal"/>
        <w:spacing w:before="0" w:after="0"/>
        <w:ind w:left="120" w:hanging="0"/>
        <w:jc w:val="center"/>
        <w:rPr>
          <w:sz w:val="22"/>
          <w:szCs w:val="22"/>
        </w:rPr>
      </w:pPr>
      <w:r>
        <w:rPr>
          <w:sz w:val="22"/>
          <w:szCs w:val="22"/>
        </w:rPr>
      </w:r>
    </w:p>
    <w:p>
      <w:pPr>
        <w:pStyle w:val="Normal"/>
        <w:spacing w:lineRule="exact" w:line="408" w:before="0" w:after="0"/>
        <w:ind w:left="120" w:hanging="0"/>
        <w:jc w:val="center"/>
        <w:rPr>
          <w:sz w:val="22"/>
          <w:szCs w:val="22"/>
        </w:rPr>
      </w:pPr>
      <w:r>
        <w:rPr>
          <w:rFonts w:ascii="Times New Roman" w:hAnsi="Times New Roman"/>
          <w:b/>
          <w:i w:val="false"/>
          <w:color w:val="000000"/>
          <w:sz w:val="22"/>
          <w:szCs w:val="22"/>
        </w:rPr>
        <w:t>учебного курса «Геометрия»</w:t>
      </w:r>
    </w:p>
    <w:p>
      <w:pPr>
        <w:pStyle w:val="Normal"/>
        <w:spacing w:lineRule="exact" w:line="408" w:before="0" w:after="0"/>
        <w:ind w:left="120" w:hanging="0"/>
        <w:jc w:val="center"/>
        <w:rPr>
          <w:sz w:val="22"/>
          <w:szCs w:val="22"/>
        </w:rPr>
      </w:pPr>
      <w:r>
        <w:rPr>
          <w:rFonts w:ascii="Times New Roman" w:hAnsi="Times New Roman"/>
          <w:b w:val="false"/>
          <w:i w:val="false"/>
          <w:color w:val="000000"/>
          <w:sz w:val="22"/>
          <w:szCs w:val="22"/>
        </w:rPr>
        <w:t xml:space="preserve">для обучающихся 7-9 классов </w:t>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pStyle w:val="Normal"/>
        <w:spacing w:before="0" w:after="0"/>
        <w:ind w:left="120" w:hanging="0"/>
        <w:jc w:val="center"/>
        <w:rPr>
          <w:sz w:val="22"/>
          <w:szCs w:val="22"/>
        </w:rPr>
      </w:pPr>
      <w:r>
        <w:rPr>
          <w:sz w:val="22"/>
          <w:szCs w:val="22"/>
        </w:rPr>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center"/>
        <w:rPr>
          <w:sz w:val="22"/>
          <w:szCs w:val="22"/>
        </w:rPr>
      </w:pPr>
      <w:bookmarkStart w:id="4" w:name="fa5bb89e-7d9f-4fc4-a1ba-c6bd09c19ff7"/>
      <w:r>
        <w:rPr>
          <w:rFonts w:ascii="Times New Roman" w:hAnsi="Times New Roman"/>
          <w:b/>
          <w:i w:val="false"/>
          <w:color w:val="000000"/>
          <w:sz w:val="22"/>
          <w:szCs w:val="22"/>
        </w:rPr>
        <w:t>с.Месели</w:t>
      </w:r>
      <w:bookmarkEnd w:id="4"/>
      <w:r>
        <w:rPr>
          <w:rFonts w:ascii="Times New Roman" w:hAnsi="Times New Roman"/>
          <w:b/>
          <w:i w:val="false"/>
          <w:color w:val="000000"/>
          <w:sz w:val="22"/>
          <w:szCs w:val="22"/>
        </w:rPr>
        <w:t xml:space="preserve"> </w:t>
      </w:r>
      <w:bookmarkStart w:id="5" w:name="ff26d425-8a06-47a0-8cd7-ee8d58370039"/>
      <w:r>
        <w:rPr>
          <w:rFonts w:ascii="Times New Roman" w:hAnsi="Times New Roman"/>
          <w:b/>
          <w:i w:val="false"/>
          <w:color w:val="000000"/>
          <w:sz w:val="22"/>
          <w:szCs w:val="22"/>
        </w:rPr>
        <w:t>2025</w:t>
      </w:r>
      <w:bookmarkEnd w:id="5"/>
    </w:p>
    <w:p>
      <w:pPr>
        <w:pStyle w:val="Normal"/>
        <w:spacing w:lineRule="exact" w:line="264" w:before="0" w:after="0"/>
        <w:ind w:left="120" w:hanging="0"/>
        <w:jc w:val="both"/>
        <w:rPr>
          <w:sz w:val="22"/>
          <w:szCs w:val="22"/>
        </w:rPr>
      </w:pPr>
      <w:bookmarkStart w:id="6" w:name="block-67626474_Копия_1"/>
      <w:bookmarkEnd w:id="6"/>
      <w:r>
        <w:rPr>
          <w:rFonts w:ascii="Times New Roman" w:hAnsi="Times New Roman"/>
          <w:b/>
          <w:i w:val="false"/>
          <w:color w:val="000000"/>
          <w:sz w:val="22"/>
          <w:szCs w:val="22"/>
        </w:rPr>
        <w:t>ПОЯСНИТЕЛЬНАЯ ЗАПИСКА</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2"/>
          <w:szCs w:val="22"/>
        </w:rPr>
      </w:pPr>
      <w:bookmarkStart w:id="7" w:name="6c37334c-5fa9-457a-ad76-d36f127aa8c8"/>
      <w:bookmarkStart w:id="8" w:name="block-67626475_Копия_1"/>
      <w:r>
        <w:rPr>
          <w:rFonts w:ascii="Times New Roman" w:hAnsi="Times New Roman"/>
          <w:b w:val="false"/>
          <w:i w:val="false"/>
          <w:color w:val="000000"/>
          <w:sz w:val="22"/>
          <w:szCs w:val="22"/>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Start w:id="9" w:name="block-67626475"/>
      <w:bookmarkEnd w:id="7"/>
      <w:bookmarkEnd w:id="8"/>
    </w:p>
    <w:p>
      <w:pPr>
        <w:pStyle w:val="Normal"/>
        <w:spacing w:lineRule="exact" w:line="264" w:before="0" w:after="0"/>
        <w:ind w:left="120" w:hanging="0"/>
        <w:jc w:val="both"/>
        <w:rPr>
          <w:sz w:val="22"/>
          <w:szCs w:val="22"/>
        </w:rPr>
      </w:pPr>
      <w:bookmarkEnd w:id="9"/>
      <w:r>
        <w:rPr>
          <w:rFonts w:ascii="Times New Roman" w:hAnsi="Times New Roman"/>
          <w:b/>
          <w:i w:val="false"/>
          <w:color w:val="000000"/>
          <w:sz w:val="22"/>
          <w:szCs w:val="22"/>
        </w:rPr>
        <w:t>СОДЕРЖАНИЕ ОБУЧЕНИЯ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7 КЛАСС</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Симметричные фигуры. Основные свойства осевой симметрии. Примеры симметрии в окружающем мире.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Основные построения с помощью циркуля и линейки. Треугольник. Высота, медиана, биссектриса, их свойства.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Равнобедренный и равносторонний треугольники. Неравенство треугольника.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Свойства и признаки равнобедренного треугольника. Признаки равенства треугольников.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Свойства и признаки параллельных прямых. Сумма углов треугольника. Внешние углы треугольника.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Геометрическое место точек. Биссектриса угла и серединный перпендикуляр к отрезку как геометрические места точек.</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8 КЛАСС</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Метод удвоения медианы. Центральная симметрия. Теорема Фалеса и теорема о пропорциональных отрезках.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Средние линии треугольника и трапеции. Центр масс треугольника.</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Подобие треугольников, коэффициент подобия. Признаки подобия треугольников. Применение подобия при решении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Вычисление площадей треугольников и многоугольников на клетчатой бумаге.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Теорема Пифагора. Применение теоремы Пифагора при решении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9 КЛАСС</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Синус, косинус, тангенс углов от 0 до 180°. Основное тригонометрическое тождество. Формулы приведения.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Преобразование подобия. Подобие соответственных элементов.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Теорема о произведении отрезков хорд, теоремы о произведении отрезков секущих, теорема о квадрате касательной.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sz w:val="22"/>
          <w:szCs w:val="22"/>
        </w:rPr>
      </w:pPr>
      <w:bookmarkStart w:id="10" w:name="block-67626472_Копия_1"/>
      <w:r>
        <w:rPr>
          <w:rFonts w:ascii="Times New Roman" w:hAnsi="Times New Roman"/>
          <w:b w:val="false"/>
          <w:i w:val="false"/>
          <w:color w:val="000000"/>
          <w:sz w:val="22"/>
          <w:szCs w:val="22"/>
        </w:rPr>
        <w:t>Движения плоскости и внутренние симметрии фигур (элементарные представления). Параллельный перенос. Поворот.</w:t>
      </w:r>
      <w:bookmarkStart w:id="11" w:name="block-67626472"/>
      <w:bookmarkEnd w:id="10"/>
    </w:p>
    <w:p>
      <w:pPr>
        <w:pStyle w:val="Normal"/>
        <w:spacing w:lineRule="exact" w:line="264" w:before="0" w:after="0"/>
        <w:ind w:left="120" w:hanging="0"/>
        <w:jc w:val="both"/>
        <w:rPr>
          <w:sz w:val="22"/>
          <w:szCs w:val="22"/>
        </w:rPr>
      </w:pPr>
      <w:bookmarkEnd w:id="11"/>
      <w:r>
        <w:rPr>
          <w:rFonts w:ascii="Times New Roman" w:hAnsi="Times New Roman"/>
          <w:b/>
          <w:i w:val="false"/>
          <w:color w:val="000000"/>
          <w:sz w:val="22"/>
          <w:szCs w:val="22"/>
        </w:rPr>
        <w:t>ПЛАНИРУЕМЫЕ РЕЗУЛЬТАТЫ ОСВОЕНИЯ ПРОГРАММЫ УЧЕБНОГО КУРСА «ГЕОМЕТРИЯ» НА УРОВНЕ ОСНОВНОГО ОБЩЕГО ОБРАЗОВАНИЯ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ЛИЧНОСТНЫЕ РЕЗУЛЬТАТЫ</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 xml:space="preserve">Личностные результаты </w:t>
      </w:r>
      <w:r>
        <w:rPr>
          <w:rFonts w:ascii="Times New Roman" w:hAnsi="Times New Roman"/>
          <w:b w:val="false"/>
          <w:i w:val="false"/>
          <w:color w:val="000000"/>
          <w:sz w:val="22"/>
          <w:szCs w:val="22"/>
        </w:rPr>
        <w:t>освоения программы учебного курса «Геометрия» характеризуются:</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1) патриотическое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2) гражданское и духовно-нравственное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3) трудовое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4) эстетическое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5) ценности научного познания: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6) физическое воспитание, формирование культуры здоровья и эмоционального благополучия: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7) экологическое воспитание: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pStyle w:val="Normal"/>
        <w:spacing w:lineRule="exact" w:line="264" w:before="0" w:after="0"/>
        <w:ind w:firstLine="600"/>
        <w:jc w:val="both"/>
        <w:rPr>
          <w:sz w:val="22"/>
          <w:szCs w:val="22"/>
        </w:rPr>
      </w:pPr>
      <w:r>
        <w:rPr>
          <w:rFonts w:ascii="Times New Roman" w:hAnsi="Times New Roman"/>
          <w:b/>
          <w:i w:val="false"/>
          <w:color w:val="000000"/>
          <w:sz w:val="22"/>
          <w:szCs w:val="22"/>
        </w:rPr>
        <w:t>8) адаптация к изменяющимся условиям социальной и природной среды: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МЕТАПРЕДМЕТНЫЕ РЕЗУЛЬТАТЫ</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Познавательные универсальные учебные действия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Базовые логические действия:</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воспринимать, формулировать и преобразовывать суждения: утвердительные и отрицательные, единичные, частные и общие, условные;</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делать выводы с использованием законов логики, дедуктивных и индуктивных умозаключений, умозаключений по аналогии;</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pStyle w:val="Normal"/>
        <w:numPr>
          <w:ilvl w:val="0"/>
          <w:numId w:val="1"/>
        </w:numPr>
        <w:spacing w:lineRule="exact" w:line="264" w:before="0" w:after="0"/>
        <w:jc w:val="both"/>
        <w:rPr>
          <w:sz w:val="22"/>
          <w:szCs w:val="22"/>
        </w:rPr>
      </w:pPr>
      <w:r>
        <w:rPr>
          <w:rFonts w:ascii="Times New Roman" w:hAnsi="Times New Roman"/>
          <w:b w:val="false"/>
          <w:i w:val="false"/>
          <w:color w:val="000000"/>
          <w:sz w:val="22"/>
          <w:szCs w:val="22"/>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Базовые исследовательские действия</w:t>
      </w:r>
      <w:r>
        <w:rPr>
          <w:rFonts w:ascii="Times New Roman" w:hAnsi="Times New Roman"/>
          <w:b w:val="false"/>
          <w:i w:val="false"/>
          <w:color w:val="000000"/>
          <w:sz w:val="22"/>
          <w:szCs w:val="22"/>
        </w:rPr>
        <w:t>:</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pStyle w:val="Normal"/>
        <w:numPr>
          <w:ilvl w:val="0"/>
          <w:numId w:val="2"/>
        </w:numPr>
        <w:spacing w:lineRule="exact" w:line="264" w:before="0" w:after="0"/>
        <w:jc w:val="both"/>
        <w:rPr>
          <w:sz w:val="22"/>
          <w:szCs w:val="22"/>
        </w:rPr>
      </w:pPr>
      <w:r>
        <w:rPr>
          <w:rFonts w:ascii="Times New Roman" w:hAnsi="Times New Roman"/>
          <w:b w:val="false"/>
          <w:i w:val="false"/>
          <w:color w:val="000000"/>
          <w:sz w:val="22"/>
          <w:szCs w:val="22"/>
        </w:rPr>
        <w:t>прогнозировать возможное развитие процесса, а также выдвигать предположения о его развитии в новых условиях.</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Работа с информацией:</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выявлять недостаточность и избыточность информации, данных, необходимых для решения задачи;</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выбирать, анализировать, систематизировать и интерпретировать информацию различных видов и форм представления;</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выбирать форму представления информации и иллюстрировать решаемые задачи схемами, диаграммами, иной графикой и их комбинациями;</w:t>
      </w:r>
    </w:p>
    <w:p>
      <w:pPr>
        <w:pStyle w:val="Normal"/>
        <w:numPr>
          <w:ilvl w:val="0"/>
          <w:numId w:val="3"/>
        </w:numPr>
        <w:spacing w:lineRule="exact" w:line="264" w:before="0" w:after="0"/>
        <w:jc w:val="both"/>
        <w:rPr>
          <w:sz w:val="22"/>
          <w:szCs w:val="22"/>
        </w:rPr>
      </w:pPr>
      <w:r>
        <w:rPr>
          <w:rFonts w:ascii="Times New Roman" w:hAnsi="Times New Roman"/>
          <w:b w:val="false"/>
          <w:i w:val="false"/>
          <w:color w:val="000000"/>
          <w:sz w:val="22"/>
          <w:szCs w:val="22"/>
        </w:rPr>
        <w:t>оценивать надёжность информации по критериям, предложенным учителем или сформулированным самостоятельно.</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Коммуникативные универсальные учебные действия:</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 xml:space="preserve">понимать и использовать преимущества командной и индивидуальной работы при решении учебных математических задач; </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pStyle w:val="Normal"/>
        <w:numPr>
          <w:ilvl w:val="0"/>
          <w:numId w:val="4"/>
        </w:numPr>
        <w:spacing w:lineRule="exact" w:line="264" w:before="0" w:after="0"/>
        <w:jc w:val="both"/>
        <w:rPr>
          <w:sz w:val="22"/>
          <w:szCs w:val="22"/>
        </w:rPr>
      </w:pPr>
      <w:r>
        <w:rPr>
          <w:rFonts w:ascii="Times New Roman" w:hAnsi="Times New Roman"/>
          <w:b w:val="false"/>
          <w:i w:val="false"/>
          <w:color w:val="000000"/>
          <w:sz w:val="22"/>
          <w:szCs w:val="22"/>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Регулятивные универсальные учебные действия</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Самоорганизация:</w:t>
      </w:r>
    </w:p>
    <w:p>
      <w:pPr>
        <w:pStyle w:val="Normal"/>
        <w:numPr>
          <w:ilvl w:val="0"/>
          <w:numId w:val="5"/>
        </w:numPr>
        <w:spacing w:lineRule="exact" w:line="264" w:before="0" w:after="0"/>
        <w:jc w:val="both"/>
        <w:rPr>
          <w:sz w:val="22"/>
          <w:szCs w:val="22"/>
        </w:rPr>
      </w:pPr>
      <w:r>
        <w:rPr>
          <w:rFonts w:ascii="Times New Roman" w:hAnsi="Times New Roman"/>
          <w:b w:val="false"/>
          <w:i w:val="false"/>
          <w:color w:val="000000"/>
          <w:sz w:val="22"/>
          <w:szCs w:val="22"/>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Самоконтроль, эмоциональный интеллект:</w:t>
      </w:r>
    </w:p>
    <w:p>
      <w:pPr>
        <w:pStyle w:val="Normal"/>
        <w:numPr>
          <w:ilvl w:val="0"/>
          <w:numId w:val="6"/>
        </w:numPr>
        <w:spacing w:lineRule="exact" w:line="264" w:before="0" w:after="0"/>
        <w:jc w:val="both"/>
        <w:rPr>
          <w:sz w:val="22"/>
          <w:szCs w:val="22"/>
        </w:rPr>
      </w:pPr>
      <w:r>
        <w:rPr>
          <w:rFonts w:ascii="Times New Roman" w:hAnsi="Times New Roman"/>
          <w:b w:val="false"/>
          <w:i w:val="false"/>
          <w:color w:val="000000"/>
          <w:sz w:val="22"/>
          <w:szCs w:val="22"/>
        </w:rPr>
        <w:t>владеть способами самопроверки, самоконтроля процесса и результата решения математической задачи;</w:t>
      </w:r>
    </w:p>
    <w:p>
      <w:pPr>
        <w:pStyle w:val="Normal"/>
        <w:numPr>
          <w:ilvl w:val="0"/>
          <w:numId w:val="6"/>
        </w:numPr>
        <w:spacing w:lineRule="exact" w:line="264" w:before="0" w:after="0"/>
        <w:jc w:val="both"/>
        <w:rPr>
          <w:sz w:val="22"/>
          <w:szCs w:val="22"/>
        </w:rPr>
      </w:pPr>
      <w:r>
        <w:rPr>
          <w:rFonts w:ascii="Times New Roman" w:hAnsi="Times New Roman"/>
          <w:b w:val="false"/>
          <w:i w:val="false"/>
          <w:color w:val="000000"/>
          <w:sz w:val="22"/>
          <w:szCs w:val="22"/>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pStyle w:val="Normal"/>
        <w:numPr>
          <w:ilvl w:val="0"/>
          <w:numId w:val="6"/>
        </w:numPr>
        <w:spacing w:lineRule="exact" w:line="264" w:before="0" w:after="0"/>
        <w:jc w:val="both"/>
        <w:rPr>
          <w:sz w:val="22"/>
          <w:szCs w:val="22"/>
        </w:rPr>
      </w:pPr>
      <w:r>
        <w:rPr>
          <w:rFonts w:ascii="Times New Roman" w:hAnsi="Times New Roman"/>
          <w:b w:val="false"/>
          <w:i w:val="false"/>
          <w:color w:val="000000"/>
          <w:sz w:val="22"/>
          <w:szCs w:val="22"/>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left="120" w:hanging="0"/>
        <w:jc w:val="both"/>
        <w:rPr>
          <w:sz w:val="22"/>
          <w:szCs w:val="22"/>
        </w:rPr>
      </w:pPr>
      <w:r>
        <w:rPr>
          <w:rFonts w:ascii="Times New Roman" w:hAnsi="Times New Roman"/>
          <w:b/>
          <w:i w:val="false"/>
          <w:color w:val="000000"/>
          <w:sz w:val="22"/>
          <w:szCs w:val="22"/>
        </w:rPr>
        <w:t>ПРЕДМЕТНЫЕ РЕЗУЛЬТАТЫ</w:t>
      </w:r>
    </w:p>
    <w:p>
      <w:pPr>
        <w:pStyle w:val="Normal"/>
        <w:spacing w:lineRule="exact" w:line="264" w:before="0" w:after="0"/>
        <w:ind w:left="120" w:hanging="0"/>
        <w:jc w:val="both"/>
        <w:rPr>
          <w:sz w:val="22"/>
          <w:szCs w:val="22"/>
        </w:rPr>
      </w:pPr>
      <w:r>
        <w:rPr>
          <w:sz w:val="22"/>
          <w:szCs w:val="22"/>
        </w:rPr>
      </w:r>
    </w:p>
    <w:p>
      <w:pPr>
        <w:pStyle w:val="Normal"/>
        <w:spacing w:lineRule="exact" w:line="264" w:before="0" w:after="0"/>
        <w:ind w:firstLine="600"/>
        <w:jc w:val="both"/>
        <w:rPr>
          <w:sz w:val="22"/>
          <w:szCs w:val="22"/>
        </w:rPr>
      </w:pPr>
      <w:bookmarkStart w:id="12" w:name="_Toc124426249"/>
      <w:bookmarkEnd w:id="12"/>
      <w:r>
        <w:rPr>
          <w:rFonts w:ascii="Times New Roman" w:hAnsi="Times New Roman"/>
          <w:b w:val="false"/>
          <w:i w:val="false"/>
          <w:color w:val="000000"/>
          <w:sz w:val="22"/>
          <w:szCs w:val="22"/>
        </w:rPr>
        <w:t xml:space="preserve">К концу обучения </w:t>
      </w:r>
      <w:r>
        <w:rPr>
          <w:rFonts w:ascii="Times New Roman" w:hAnsi="Times New Roman"/>
          <w:b/>
          <w:i w:val="false"/>
          <w:color w:val="000000"/>
          <w:sz w:val="22"/>
          <w:szCs w:val="22"/>
        </w:rPr>
        <w:t>в 7 классе</w:t>
      </w:r>
      <w:r>
        <w:rPr>
          <w:rFonts w:ascii="Times New Roman" w:hAnsi="Times New Roman"/>
          <w:b w:val="false"/>
          <w:i w:val="false"/>
          <w:color w:val="000000"/>
          <w:sz w:val="22"/>
          <w:szCs w:val="22"/>
        </w:rPr>
        <w:t xml:space="preserve"> обучающийся получит следующие предметные результаты: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Строить чертежи к геометрическим задачам.</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Проводить логические рассуждения с использованием геометрических теорем.</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Решать задачи на клетчатой бумаге.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простейшими геометрическими неравенствами, понимать их практический смысл.</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Проводить основные геометрические построения с помощью циркуля и линейки.</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К концу обучения </w:t>
      </w:r>
      <w:r>
        <w:rPr>
          <w:rFonts w:ascii="Times New Roman" w:hAnsi="Times New Roman"/>
          <w:b/>
          <w:i w:val="false"/>
          <w:color w:val="000000"/>
          <w:sz w:val="22"/>
          <w:szCs w:val="22"/>
        </w:rPr>
        <w:t>в 8 классе</w:t>
      </w:r>
      <w:r>
        <w:rPr>
          <w:rFonts w:ascii="Times New Roman" w:hAnsi="Times New Roman"/>
          <w:b w:val="false"/>
          <w:i w:val="false"/>
          <w:color w:val="000000"/>
          <w:sz w:val="22"/>
          <w:szCs w:val="22"/>
        </w:rPr>
        <w:t xml:space="preserve"> обучающийся получит следующие предметные результаты: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Распознавать основные виды четырёхугольников, их элементы, пользоваться их свойствами при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Применять свойства точки пересечения медиан треугольника (центра масс) в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Применять признаки подобия треугольников в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понятием описанного четырёхугольника, применять свойства описанного четырёхугольника при решении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 xml:space="preserve">К концу обучения </w:t>
      </w:r>
      <w:r>
        <w:rPr>
          <w:rFonts w:ascii="Times New Roman" w:hAnsi="Times New Roman"/>
          <w:b/>
          <w:i w:val="false"/>
          <w:color w:val="000000"/>
          <w:sz w:val="22"/>
          <w:szCs w:val="22"/>
        </w:rPr>
        <w:t>в 9 классе</w:t>
      </w:r>
      <w:r>
        <w:rPr>
          <w:rFonts w:ascii="Times New Roman" w:hAnsi="Times New Roman"/>
          <w:b w:val="false"/>
          <w:i w:val="false"/>
          <w:color w:val="000000"/>
          <w:sz w:val="22"/>
          <w:szCs w:val="22"/>
        </w:rPr>
        <w:t xml:space="preserve"> обучающийся получит следующие предметные результаты:</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теоремами о произведении отрезков хорд, о произведении отрезков секущих, о квадрате касательной.</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Пользоваться методом координат на плоскости, применять его в решении геометрических и практических задач.</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pStyle w:val="Normal"/>
        <w:spacing w:lineRule="exact" w:line="264" w:before="0" w:after="0"/>
        <w:ind w:firstLine="600"/>
        <w:jc w:val="both"/>
        <w:rPr>
          <w:sz w:val="22"/>
          <w:szCs w:val="22"/>
        </w:rPr>
      </w:pPr>
      <w:r>
        <w:rPr>
          <w:rFonts w:ascii="Times New Roman" w:hAnsi="Times New Roman"/>
          <w:b w:val="false"/>
          <w:i w:val="false"/>
          <w:color w:val="000000"/>
          <w:sz w:val="22"/>
          <w:szCs w:val="22"/>
        </w:rPr>
        <w:t>Находить оси (или центры) симметрии фигур, применять движения плоскости в простейших случаях.</w:t>
      </w:r>
    </w:p>
    <w:p>
      <w:pPr>
        <w:pStyle w:val="Normal"/>
        <w:spacing w:lineRule="exact" w:line="264" w:before="0" w:after="0"/>
        <w:ind w:firstLine="600"/>
        <w:jc w:val="both"/>
        <w:rPr>
          <w:sz w:val="22"/>
          <w:szCs w:val="22"/>
        </w:rPr>
      </w:pPr>
      <w:bookmarkStart w:id="13" w:name="block-67626473_Копия_1"/>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bookmarkEnd w:id="13"/>
    </w:p>
    <w:p>
      <w:pPr>
        <w:pStyle w:val="Normal"/>
        <w:spacing w:lineRule="exact" w:line="264" w:before="0" w:after="0"/>
        <w:ind w:firstLine="600"/>
        <w:jc w:val="both"/>
        <w:rPr>
          <w:sz w:val="22"/>
          <w:szCs w:val="22"/>
        </w:rPr>
      </w:pPr>
      <w:r>
        <w:rPr>
          <w:sz w:val="22"/>
          <w:szCs w:val="22"/>
        </w:rPr>
      </w:r>
    </w:p>
    <w:p>
      <w:pPr>
        <w:pStyle w:val="Normal"/>
        <w:tabs>
          <w:tab w:val="clear" w:pos="720"/>
          <w:tab w:val="left" w:pos="454" w:leader="none"/>
        </w:tabs>
        <w:spacing w:lineRule="auto" w:line="240"/>
        <w:jc w:val="center"/>
        <w:rPr>
          <w:sz w:val="28"/>
          <w:szCs w:val="28"/>
        </w:rPr>
      </w:pPr>
      <w:r>
        <w:rPr>
          <w:rFonts w:eastAsia="Arial Unicode MS" w:ascii="Times New Roman" w:hAnsi="Times New Roman"/>
          <w:b/>
          <w:color w:val="000000"/>
          <w:sz w:val="28"/>
          <w:szCs w:val="28"/>
          <w:lang w:val="ru-RU" w:eastAsia="ru-RU"/>
        </w:rPr>
        <w:t>КОРРЕКЦИОННАЯ РАБОТА</w:t>
      </w:r>
    </w:p>
    <w:p>
      <w:pPr>
        <w:pStyle w:val="NormalWeb"/>
        <w:shd w:fill="FFFFFF"/>
        <w:spacing w:lineRule="auto" w:line="276" w:beforeAutospacing="0" w:before="0" w:afterAutospacing="0" w:after="167"/>
        <w:jc w:val="both"/>
        <w:rPr>
          <w:sz w:val="22"/>
          <w:szCs w:val="22"/>
        </w:rPr>
      </w:pPr>
      <w:r>
        <w:rPr>
          <w:color w:val="000000"/>
          <w:sz w:val="22"/>
          <w:szCs w:val="22"/>
        </w:rPr>
        <w:t>В коррекционной работе большое значение придается развитию познавательной деятельности, а для этого необходимо развивать психические процессы: восприятие, мышление, память, речь, необходимо направлять психическую деятельность ребенка, способность быть внимательным, организовывать и направлять внимание при выполнении любого задания, так как внимание влияет на всю деятельность ребенка.</w:t>
      </w:r>
    </w:p>
    <w:p>
      <w:pPr>
        <w:pStyle w:val="NormalWeb"/>
        <w:shd w:fill="FFFFFF"/>
        <w:spacing w:lineRule="auto" w:line="240" w:beforeAutospacing="0" w:before="0" w:afterAutospacing="0" w:after="167"/>
        <w:rPr>
          <w:sz w:val="22"/>
          <w:szCs w:val="22"/>
        </w:rPr>
      </w:pPr>
      <w:r>
        <w:rPr>
          <w:b/>
          <w:bCs/>
          <w:color w:val="000000"/>
          <w:sz w:val="22"/>
          <w:szCs w:val="22"/>
        </w:rPr>
        <w:t>Основные направления коррекционной работы</w:t>
      </w:r>
      <w:r>
        <w:rPr>
          <w:color w:val="000000"/>
          <w:sz w:val="22"/>
          <w:szCs w:val="22"/>
        </w:rPr>
        <w:t>:</w:t>
      </w:r>
    </w:p>
    <w:p>
      <w:pPr>
        <w:pStyle w:val="NormalWeb"/>
        <w:shd w:fill="FFFFFF"/>
        <w:spacing w:lineRule="auto" w:line="276" w:beforeAutospacing="0" w:before="0" w:afterAutospacing="0" w:after="167"/>
        <w:rPr>
          <w:sz w:val="22"/>
          <w:szCs w:val="22"/>
        </w:rPr>
      </w:pPr>
      <w:r>
        <w:rPr>
          <w:color w:val="000000"/>
          <w:sz w:val="22"/>
          <w:szCs w:val="22"/>
        </w:rPr>
        <w:t>-коррекция и развитие познавательной деятельности обучающихся;</w:t>
      </w:r>
    </w:p>
    <w:p>
      <w:pPr>
        <w:pStyle w:val="NormalWeb"/>
        <w:shd w:fill="FFFFFF"/>
        <w:spacing w:lineRule="auto" w:line="276" w:beforeAutospacing="0" w:before="0" w:afterAutospacing="0" w:after="167"/>
        <w:rPr>
          <w:sz w:val="22"/>
          <w:szCs w:val="22"/>
        </w:rPr>
      </w:pPr>
      <w:r>
        <w:rPr>
          <w:color w:val="000000"/>
          <w:sz w:val="22"/>
          <w:szCs w:val="22"/>
        </w:rPr>
        <w:t>-воспитание самостоятельности, терпеливости, настойчивости, любознательности;</w:t>
      </w:r>
    </w:p>
    <w:p>
      <w:pPr>
        <w:pStyle w:val="NormalWeb"/>
        <w:shd w:fill="FFFFFF"/>
        <w:spacing w:lineRule="auto" w:line="276" w:beforeAutospacing="0" w:before="0" w:afterAutospacing="0" w:after="167"/>
        <w:rPr>
          <w:sz w:val="22"/>
          <w:szCs w:val="22"/>
        </w:rPr>
      </w:pPr>
      <w:r>
        <w:rPr>
          <w:color w:val="000000"/>
          <w:sz w:val="22"/>
          <w:szCs w:val="22"/>
        </w:rPr>
        <w:t>-формирование умений планировать свою деятельность, осуществлять контроль и самоконтроль;</w:t>
      </w:r>
    </w:p>
    <w:p>
      <w:pPr>
        <w:pStyle w:val="NormalWeb"/>
        <w:shd w:fill="FFFFFF"/>
        <w:spacing w:lineRule="auto" w:line="276" w:beforeAutospacing="0" w:before="0" w:afterAutospacing="0" w:after="167"/>
        <w:rPr>
          <w:sz w:val="22"/>
          <w:szCs w:val="22"/>
        </w:rPr>
      </w:pPr>
      <w:r>
        <w:rPr>
          <w:color w:val="000000"/>
          <w:sz w:val="22"/>
          <w:szCs w:val="22"/>
        </w:rPr>
        <w:t>- формирование умения анализировать, обобщать, группировать, систематизировать ;</w:t>
      </w:r>
    </w:p>
    <w:p>
      <w:pPr>
        <w:pStyle w:val="NormalWeb"/>
        <w:shd w:fill="FFFFFF"/>
        <w:spacing w:lineRule="auto" w:line="276" w:beforeAutospacing="0" w:before="0" w:afterAutospacing="0" w:after="0"/>
        <w:rPr>
          <w:sz w:val="22"/>
          <w:szCs w:val="22"/>
        </w:rPr>
      </w:pPr>
      <w:r>
        <w:rPr>
          <w:b/>
          <w:bCs/>
          <w:color w:val="000000"/>
          <w:sz w:val="22"/>
          <w:szCs w:val="22"/>
        </w:rPr>
        <w:t>Проблемы при обучении математике учащихся с ОВЗ:</w:t>
      </w:r>
    </w:p>
    <w:p>
      <w:pPr>
        <w:pStyle w:val="NormalWeb"/>
        <w:shd w:fill="FFFFFF"/>
        <w:spacing w:lineRule="auto" w:line="276" w:beforeAutospacing="0" w:before="0" w:afterAutospacing="0" w:after="0"/>
        <w:rPr>
          <w:sz w:val="22"/>
          <w:szCs w:val="22"/>
        </w:rPr>
      </w:pPr>
      <w:r>
        <w:rPr>
          <w:color w:val="000000"/>
          <w:sz w:val="22"/>
          <w:szCs w:val="22"/>
        </w:rPr>
        <w:t>1) Невозможность длительного интеллектуального напряжения</w:t>
      </w:r>
    </w:p>
    <w:p>
      <w:pPr>
        <w:pStyle w:val="NormalWeb"/>
        <w:shd w:fill="FFFFFF"/>
        <w:spacing w:lineRule="auto" w:line="276" w:beforeAutospacing="0" w:before="0" w:afterAutospacing="0" w:after="0"/>
        <w:rPr>
          <w:sz w:val="22"/>
          <w:szCs w:val="22"/>
        </w:rPr>
      </w:pPr>
      <w:r>
        <w:rPr>
          <w:color w:val="000000"/>
          <w:sz w:val="22"/>
          <w:szCs w:val="22"/>
        </w:rPr>
        <w:t>2) Трудности по овладению навыком устного счета</w:t>
      </w:r>
    </w:p>
    <w:p>
      <w:pPr>
        <w:pStyle w:val="NormalWeb"/>
        <w:shd w:fill="FFFFFF"/>
        <w:spacing w:lineRule="auto" w:line="276" w:beforeAutospacing="0" w:before="0" w:afterAutospacing="0" w:after="0"/>
        <w:rPr>
          <w:sz w:val="22"/>
          <w:szCs w:val="22"/>
        </w:rPr>
      </w:pPr>
      <w:r>
        <w:rPr>
          <w:color w:val="000000"/>
          <w:sz w:val="22"/>
          <w:szCs w:val="22"/>
        </w:rPr>
        <w:t>3) «Боязнь» текстовых задач большого объема</w:t>
      </w:r>
    </w:p>
    <w:p>
      <w:pPr>
        <w:pStyle w:val="NormalWeb"/>
        <w:shd w:fill="FFFFFF"/>
        <w:spacing w:lineRule="auto" w:line="276" w:beforeAutospacing="0" w:before="0" w:afterAutospacing="0" w:after="0"/>
        <w:rPr>
          <w:sz w:val="22"/>
          <w:szCs w:val="22"/>
        </w:rPr>
      </w:pPr>
      <w:r>
        <w:rPr>
          <w:color w:val="000000"/>
          <w:sz w:val="22"/>
          <w:szCs w:val="22"/>
        </w:rPr>
        <w:t>4) Трудности в заучивании наизусть и воспроизведение выученного материала</w:t>
      </w:r>
    </w:p>
    <w:p>
      <w:pPr>
        <w:pStyle w:val="NormalWeb"/>
        <w:shd w:fill="FFFFFF"/>
        <w:spacing w:lineRule="auto" w:line="276" w:beforeAutospacing="0" w:before="0" w:afterAutospacing="0" w:after="0"/>
        <w:rPr>
          <w:sz w:val="22"/>
          <w:szCs w:val="22"/>
        </w:rPr>
      </w:pPr>
      <w:r>
        <w:rPr>
          <w:color w:val="000000"/>
          <w:sz w:val="22"/>
          <w:szCs w:val="22"/>
        </w:rPr>
        <w:t>5) Трудности при работе с чертежными инструментами в связи с недоразвитием мелкой моторики рук, дисграфией.</w:t>
      </w:r>
    </w:p>
    <w:p>
      <w:pPr>
        <w:pStyle w:val="NormalWeb"/>
        <w:shd w:fill="FFFFFF"/>
        <w:spacing w:lineRule="auto" w:line="276" w:beforeAutospacing="0" w:before="0" w:afterAutospacing="0" w:after="0"/>
        <w:rPr>
          <w:sz w:val="22"/>
          <w:szCs w:val="22"/>
        </w:rPr>
      </w:pPr>
      <w:r>
        <w:rPr>
          <w:color w:val="000000"/>
          <w:sz w:val="22"/>
          <w:szCs w:val="22"/>
        </w:rPr>
        <w:t>Содержание учебного материала, темп обучения, требования к результатам обучения, как правило, оказываются для детей с ОВЗ непосильными. Это не позволяет им активно включаться в учебный процесс, а также формируют у них негативное отношение к учебе. Поэтому обучение математике детей с ОВЗ должно осуществляться на доступном уровне. Для эффективного обучения детей с ограниченными возможностями здоровья важно формировать у них познавательный интерес, желание и привычку думать, стремление узнать что-то новое. Таким образом, организация учебной деятельности должна вестись следующим образом:</w:t>
      </w:r>
    </w:p>
    <w:p>
      <w:pPr>
        <w:pStyle w:val="NormalWeb"/>
        <w:shd w:fill="FFFFFF"/>
        <w:spacing w:lineRule="auto" w:line="276" w:beforeAutospacing="0" w:before="0" w:afterAutospacing="0" w:after="0"/>
        <w:rPr>
          <w:sz w:val="22"/>
          <w:szCs w:val="22"/>
        </w:rPr>
      </w:pPr>
      <w:r>
        <w:rPr>
          <w:b/>
          <w:bCs/>
          <w:color w:val="000000"/>
          <w:sz w:val="22"/>
          <w:szCs w:val="22"/>
        </w:rPr>
        <w:t>Общие подходы в работе с детьми ОВЗ:</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Учебный материал должен быть в такой форме, чтобы вызвать эмоциональный настрой, активизировать познавательные интересы (Принцип эмоциональной окрашенности).</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Использовать принцип систематичности и последовательности (важна вариативность повторения, при которой каждый раз вносятся, что-то новое в содержании материала, в характер его усвоения)</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Практиковать многократные повторения и напоминания.</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Материал должен преподноситься малыми дозами, с постепенным усложнением. (Для предотвращения наступления утомляемости необходимо чередование умственной и практической деятельности).</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Следовать главному девизу: «Не спешить!»</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Широко использовать принцип наглядности, доступности (использовать интересный и красочный дидактический материала) в сочетании с принципом научности.</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Использовать принцип фасилитации (облегчение трудностей на начальном этапе обучения).</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Поддержка и поощрение активности ребенка «Зона ближайшего развития» - основной принцип детей ОВЗ.</w:t>
      </w:r>
    </w:p>
    <w:p>
      <w:pPr>
        <w:pStyle w:val="NormalWeb"/>
        <w:numPr>
          <w:ilvl w:val="0"/>
          <w:numId w:val="7"/>
        </w:numPr>
        <w:shd w:fill="FFFFFF"/>
        <w:spacing w:lineRule="auto" w:line="276" w:beforeAutospacing="0" w:before="0" w:afterAutospacing="0" w:after="0"/>
        <w:ind w:left="0" w:right="0" w:hanging="360"/>
        <w:rPr>
          <w:sz w:val="22"/>
          <w:szCs w:val="22"/>
        </w:rPr>
      </w:pPr>
      <w:r>
        <w:rPr>
          <w:color w:val="000000"/>
          <w:sz w:val="22"/>
          <w:szCs w:val="22"/>
        </w:rPr>
        <w:t>Особое внимание уделять коррекции всех видов деятельности</w:t>
      </w:r>
    </w:p>
    <w:p>
      <w:pPr>
        <w:pStyle w:val="NormalWeb"/>
        <w:shd w:fill="FFFFFF"/>
        <w:spacing w:lineRule="auto" w:line="276" w:beforeAutospacing="0" w:before="0" w:afterAutospacing="0" w:after="0"/>
        <w:rPr>
          <w:sz w:val="22"/>
          <w:szCs w:val="22"/>
        </w:rPr>
      </w:pPr>
      <w:r>
        <w:rPr>
          <w:color w:val="000000"/>
          <w:sz w:val="22"/>
          <w:szCs w:val="22"/>
        </w:rPr>
        <w:t>10. Проявлять педагогический такт.</w:t>
      </w:r>
    </w:p>
    <w:p>
      <w:pPr>
        <w:pStyle w:val="NormalWeb"/>
        <w:shd w:fill="FFFFFF"/>
        <w:spacing w:lineRule="auto" w:line="276" w:beforeAutospacing="0" w:before="0" w:afterAutospacing="0" w:after="0"/>
        <w:rPr>
          <w:sz w:val="22"/>
          <w:szCs w:val="22"/>
        </w:rPr>
      </w:pPr>
      <w:r>
        <w:rPr>
          <w:b/>
          <w:bCs/>
          <w:color w:val="000000"/>
          <w:sz w:val="22"/>
          <w:szCs w:val="22"/>
        </w:rPr>
        <w:t>Для повышения продуктивности урока необходимо:</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Четкие и продуманные инструкции для учащихся</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Обязательное включение устной работы в ход каждого урока</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Обучение работать с учебником и учебным пособием.</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Коррекция обучения</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Пошаговая инструкция, алгоритм.</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Выполнение заданий по образцу. Опорные конспекты. Тренажеры. Памятки. Тесты.</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Дидактические игры</w:t>
      </w:r>
    </w:p>
    <w:p>
      <w:pPr>
        <w:pStyle w:val="NormalWeb"/>
        <w:numPr>
          <w:ilvl w:val="0"/>
          <w:numId w:val="8"/>
        </w:numPr>
        <w:shd w:fill="FFFFFF"/>
        <w:spacing w:lineRule="auto" w:line="276" w:beforeAutospacing="0" w:before="0" w:afterAutospacing="0" w:after="0"/>
        <w:ind w:left="0" w:right="0" w:hanging="360"/>
        <w:rPr>
          <w:sz w:val="22"/>
          <w:szCs w:val="22"/>
        </w:rPr>
      </w:pPr>
      <w:r>
        <w:rPr>
          <w:color w:val="000000"/>
          <w:sz w:val="22"/>
          <w:szCs w:val="22"/>
        </w:rPr>
        <w:t>Оказание дифференцированной помощи на уроке.</w:t>
      </w:r>
    </w:p>
    <w:p>
      <w:pPr>
        <w:pStyle w:val="NormalWeb"/>
        <w:shd w:fill="FFFFFF"/>
        <w:spacing w:lineRule="auto" w:line="276" w:beforeAutospacing="0" w:before="0" w:afterAutospacing="0" w:after="0"/>
        <w:rPr>
          <w:color w:val="000000"/>
          <w:sz w:val="22"/>
          <w:szCs w:val="22"/>
        </w:rPr>
      </w:pPr>
      <w:r>
        <w:rPr>
          <w:color w:val="000000"/>
          <w:sz w:val="22"/>
          <w:szCs w:val="22"/>
        </w:rPr>
      </w:r>
    </w:p>
    <w:p>
      <w:pPr>
        <w:pStyle w:val="NormalWeb"/>
        <w:shd w:fill="FFFFFF"/>
        <w:spacing w:lineRule="auto" w:line="276" w:beforeAutospacing="0" w:before="0" w:afterAutospacing="0" w:after="0"/>
        <w:rPr>
          <w:sz w:val="22"/>
          <w:szCs w:val="22"/>
        </w:rPr>
      </w:pPr>
      <w:r>
        <w:rPr>
          <w:color w:val="000000"/>
          <w:sz w:val="22"/>
          <w:szCs w:val="22"/>
        </w:rPr>
        <w:t>На различных этапах урока целесообразно использовать упражнения для развития устной и письменной речи, мышления, пространственного воображения. ( Игра «Молчанка»:  учитель показывает пример, а ученик должен сказать результат.)</w:t>
      </w:r>
    </w:p>
    <w:p>
      <w:pPr>
        <w:pStyle w:val="NormalWeb"/>
        <w:shd w:fill="FFFFFF"/>
        <w:spacing w:lineRule="auto" w:line="276" w:beforeAutospacing="0" w:before="0" w:afterAutospacing="0" w:after="0"/>
        <w:rPr>
          <w:sz w:val="22"/>
          <w:szCs w:val="22"/>
        </w:rPr>
      </w:pPr>
      <w:r>
        <w:rPr>
          <w:color w:val="000000"/>
          <w:sz w:val="22"/>
          <w:szCs w:val="22"/>
        </w:rPr>
        <w:t>Без систематического контроля нельзя достигнуть хороших результатов. Проверка знаний учащихся, как правило, проводится в форме контрольных и проверочных работ. Очень продуктивно использование небольших тестовых заданий, в которые включены задания, аналогичные домашним. Обязательно проводить анализ выполненных работ, на основании которых, в дальнейшем учащимся предлагаются индивидуальные занятия по устранению выявленных пробелов в знаниях.</w:t>
      </w:r>
    </w:p>
    <w:p>
      <w:pPr>
        <w:pStyle w:val="NormalWeb"/>
        <w:shd w:fill="FFFFFF"/>
        <w:spacing w:lineRule="auto" w:line="276" w:beforeAutospacing="0" w:before="0" w:afterAutospacing="0" w:after="0"/>
        <w:rPr>
          <w:sz w:val="22"/>
          <w:szCs w:val="22"/>
        </w:rPr>
      </w:pPr>
      <w:r>
        <w:rPr>
          <w:color w:val="000000"/>
          <w:sz w:val="22"/>
          <w:szCs w:val="22"/>
        </w:rPr>
        <w:t>При объяснении нового материала новые термины и понятия можно вводить не через определение, а через образ. Новые математические правила или законы учащиеся пытаются выразить своими словами. В завершении подводится итог и даётся общепринятая формулировка новых алгоритмов действий. Для лучшего их запоминания, там, где возможно, используется приём перевода математических правил на язык образов нВсе задания решаются с комментированием, что облегчает усвоение нового материала.</w:t>
      </w:r>
    </w:p>
    <w:p>
      <w:pPr>
        <w:pStyle w:val="NormalWeb"/>
        <w:shd w:fill="FFFFFF"/>
        <w:spacing w:lineRule="auto" w:line="276" w:beforeAutospacing="0" w:before="0" w:afterAutospacing="0" w:after="0"/>
        <w:rPr>
          <w:sz w:val="22"/>
          <w:szCs w:val="22"/>
        </w:rPr>
      </w:pPr>
      <w:r>
        <w:rPr>
          <w:color w:val="000000"/>
          <w:sz w:val="22"/>
          <w:szCs w:val="22"/>
        </w:rPr>
        <w:t>Для детей с ОВЗ необходимо постоянно работать над развитием речи, формированием умения работать с учебником, справочной литературой. Актуальны задания на развитие памяти и внимания. Внимание</w:t>
      </w:r>
      <w:r>
        <w:rPr>
          <w:b/>
          <w:bCs/>
          <w:color w:val="000000"/>
          <w:sz w:val="22"/>
          <w:szCs w:val="22"/>
        </w:rPr>
        <w:t> </w:t>
      </w:r>
      <w:r>
        <w:rPr>
          <w:color w:val="000000"/>
          <w:sz w:val="22"/>
          <w:szCs w:val="22"/>
        </w:rPr>
        <w:t>школьников развивают, например, задания с пропуском элементов, нахождение лишнего элемента, исправление ошибок</w:t>
      </w:r>
      <w:r>
        <w:rPr>
          <w:b/>
          <w:bCs/>
          <w:color w:val="000000"/>
          <w:sz w:val="22"/>
          <w:szCs w:val="22"/>
        </w:rPr>
        <w:t>. </w:t>
      </w:r>
      <w:r>
        <w:rPr>
          <w:color w:val="000000"/>
          <w:sz w:val="22"/>
          <w:szCs w:val="22"/>
        </w:rPr>
        <w:t>Память учащихся позволяет развивать составление опорных конспектов, логико-структурных схем, памяток. Решение логических задач позволяет формировать и развивать логическое мышление.</w:t>
      </w:r>
    </w:p>
    <w:p>
      <w:pPr>
        <w:pStyle w:val="NormalWeb"/>
        <w:shd w:fill="FFFFFF"/>
        <w:spacing w:lineRule="auto" w:line="276" w:beforeAutospacing="0" w:before="0" w:afterAutospacing="0" w:after="0"/>
        <w:rPr>
          <w:sz w:val="22"/>
          <w:szCs w:val="22"/>
        </w:rPr>
      </w:pPr>
      <w:r>
        <w:rPr>
          <w:color w:val="000000"/>
          <w:sz w:val="22"/>
          <w:szCs w:val="22"/>
        </w:rPr>
        <w:t>При закреплении учебного материала можно применять следующие типы заданий:</w:t>
      </w:r>
    </w:p>
    <w:p>
      <w:pPr>
        <w:pStyle w:val="NormalWeb"/>
        <w:shd w:fill="FFFFFF"/>
        <w:spacing w:lineRule="auto" w:line="276" w:beforeAutospacing="0" w:before="0" w:afterAutospacing="0" w:after="0"/>
        <w:rPr>
          <w:sz w:val="22"/>
          <w:szCs w:val="22"/>
        </w:rPr>
      </w:pPr>
      <w:r>
        <w:rPr>
          <w:color w:val="000000"/>
          <w:sz w:val="22"/>
          <w:szCs w:val="22"/>
        </w:rPr>
        <w:t>«Математический тренажер». Раздаточный материал – карточки с заданиями.</w:t>
      </w:r>
    </w:p>
    <w:p>
      <w:pPr>
        <w:pStyle w:val="NormalWeb"/>
        <w:shd w:fill="FFFFFF"/>
        <w:spacing w:lineRule="auto" w:line="276" w:beforeAutospacing="0" w:before="0" w:afterAutospacing="0" w:after="0"/>
        <w:rPr>
          <w:sz w:val="22"/>
          <w:szCs w:val="22"/>
        </w:rPr>
      </w:pPr>
      <w:r>
        <w:rPr>
          <w:color w:val="000000"/>
          <w:sz w:val="22"/>
          <w:szCs w:val="22"/>
        </w:rPr>
        <w:t>Для обобщения и систематизации пройденного материала важно применять задания, способствующие активизации учебной деятельности учащихся. Зашифрованные пословицы; кроссворды, ребусы, логические задачи .</w:t>
      </w:r>
    </w:p>
    <w:p>
      <w:pPr>
        <w:pStyle w:val="NormalWeb"/>
        <w:shd w:fill="FFFFFF"/>
        <w:spacing w:lineRule="auto" w:line="276" w:beforeAutospacing="0" w:before="0" w:afterAutospacing="0" w:after="0"/>
        <w:rPr>
          <w:sz w:val="22"/>
          <w:szCs w:val="22"/>
        </w:rPr>
      </w:pPr>
      <w:r>
        <w:rPr>
          <w:color w:val="000000"/>
          <w:sz w:val="22"/>
          <w:szCs w:val="22"/>
        </w:rPr>
        <w:t>Актуальны уроки с использованием ИКТ, медиа-ресурсов по математике. Все это способствует активизации познавательной работы и развитию учебных навыков и умений.</w:t>
      </w:r>
    </w:p>
    <w:p>
      <w:pPr>
        <w:pStyle w:val="NormalWeb"/>
        <w:shd w:fill="FFFFFF"/>
        <w:spacing w:lineRule="auto" w:line="276" w:beforeAutospacing="0" w:before="0" w:afterAutospacing="0" w:after="0"/>
        <w:rPr>
          <w:sz w:val="22"/>
          <w:szCs w:val="22"/>
        </w:rPr>
      </w:pPr>
      <w:r>
        <w:rPr>
          <w:color w:val="000000"/>
          <w:sz w:val="22"/>
          <w:szCs w:val="22"/>
        </w:rPr>
        <w:t xml:space="preserve">Важным звеном является рефлексия (итог урока), цель которой - осознание учащимися своей учебной деятельности, самооценка результатов своей работы и деятельности всего класса. </w:t>
      </w:r>
    </w:p>
    <w:p>
      <w:pPr>
        <w:pStyle w:val="NormalWeb"/>
        <w:shd w:fill="FFFFFF"/>
        <w:spacing w:lineRule="auto" w:line="276" w:beforeAutospacing="0" w:before="0" w:afterAutospacing="0" w:after="0"/>
        <w:rPr>
          <w:sz w:val="22"/>
          <w:szCs w:val="22"/>
        </w:rPr>
      </w:pPr>
      <w:r>
        <w:rPr>
          <w:color w:val="000000"/>
          <w:sz w:val="22"/>
          <w:szCs w:val="22"/>
        </w:rPr>
        <w:t>Четкая и последовательная организация и выполнение задач учителем позволит ребенку с ОВЗ:</w:t>
      </w:r>
    </w:p>
    <w:p>
      <w:pPr>
        <w:pStyle w:val="NormalWeb"/>
        <w:shd w:fill="FFFFFF"/>
        <w:spacing w:lineRule="auto" w:line="276" w:beforeAutospacing="0" w:before="0" w:afterAutospacing="0" w:after="0"/>
        <w:rPr>
          <w:sz w:val="22"/>
          <w:szCs w:val="22"/>
        </w:rPr>
      </w:pPr>
      <w:r>
        <w:rPr>
          <w:color w:val="000000"/>
          <w:sz w:val="22"/>
          <w:szCs w:val="22"/>
        </w:rPr>
        <w:t>1. осознать себя как частичку окружающего мира и обрести уверенность в своей значимости;</w:t>
      </w:r>
    </w:p>
    <w:p>
      <w:pPr>
        <w:pStyle w:val="NormalWeb"/>
        <w:shd w:fill="FFFFFF"/>
        <w:spacing w:lineRule="auto" w:line="276" w:beforeAutospacing="0" w:before="0" w:afterAutospacing="0" w:after="0"/>
        <w:rPr>
          <w:sz w:val="22"/>
          <w:szCs w:val="22"/>
        </w:rPr>
      </w:pPr>
      <w:r>
        <w:rPr>
          <w:color w:val="000000"/>
          <w:sz w:val="22"/>
          <w:szCs w:val="22"/>
        </w:rPr>
        <w:t>2.формировать способность организовывать повседневную жизнь соответствии со своими особенностями;</w:t>
      </w:r>
    </w:p>
    <w:p>
      <w:pPr>
        <w:pStyle w:val="NormalWeb"/>
        <w:shd w:fill="FFFFFF"/>
        <w:spacing w:lineRule="auto" w:line="276" w:beforeAutospacing="0" w:before="0" w:afterAutospacing="0" w:after="0"/>
        <w:rPr>
          <w:sz w:val="22"/>
          <w:szCs w:val="22"/>
        </w:rPr>
      </w:pPr>
      <w:r>
        <w:rPr>
          <w:color w:val="000000"/>
          <w:sz w:val="22"/>
          <w:szCs w:val="22"/>
        </w:rPr>
        <w:t>3.формировать потребность в сознательном и ответственном отношении к учебе.</w:t>
      </w:r>
    </w:p>
    <w:p>
      <w:pPr>
        <w:pStyle w:val="NormalWeb"/>
        <w:shd w:fill="FFFFFF"/>
        <w:spacing w:lineRule="auto" w:line="276" w:beforeAutospacing="0" w:before="0" w:afterAutospacing="0" w:after="0"/>
        <w:rPr>
          <w:sz w:val="22"/>
          <w:szCs w:val="22"/>
        </w:rPr>
      </w:pPr>
      <w:r>
        <w:rPr>
          <w:color w:val="000000"/>
          <w:sz w:val="22"/>
          <w:szCs w:val="22"/>
        </w:rPr>
        <w:t>Мотивация и возможности к обучению детей с ОВЗ снижена из-за состояния здоровья. Не всегда учитель получает положительную динамику результатов обучения. Но важнее всего видеть заинтересованность в глазах учеников, осознавать, что знания, полученные на уроке помогут им в жизни.</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Web"/>
        <w:shd w:fill="FFFFFF"/>
        <w:spacing w:lineRule="auto" w:line="276" w:beforeAutospacing="0" w:before="0" w:afterAutospacing="0" w:after="0"/>
        <w:rPr>
          <w:sz w:val="22"/>
          <w:szCs w:val="22"/>
        </w:rPr>
      </w:pPr>
      <w:r>
        <w:rPr>
          <w:b w:val="false"/>
          <w:i w:val="false"/>
          <w:color w:val="000000"/>
          <w:sz w:val="22"/>
          <w:szCs w:val="22"/>
        </w:rPr>
        <w:t>Проявление особого внимания, педагогического такта, поощрение за даже небольшие успехи, своевременная помощь каждому ребёнку – это важнейшие условия развития в нём веры в собственные силы и возможности. А для особенных детей это, пожалуй, самое главное.</w:t>
      </w:r>
      <w:bookmarkStart w:id="14" w:name="block-67626473"/>
    </w:p>
    <w:p>
      <w:pPr>
        <w:pStyle w:val="Normal"/>
        <w:spacing w:before="0" w:after="0"/>
        <w:ind w:left="120" w:hanging="0"/>
        <w:jc w:val="left"/>
        <w:rPr>
          <w:sz w:val="22"/>
          <w:szCs w:val="22"/>
        </w:rPr>
      </w:pPr>
      <w:bookmarkStart w:id="15" w:name="block-67626476"/>
      <w:bookmarkEnd w:id="14"/>
      <w:bookmarkEnd w:id="15"/>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ТЕМАТИЧЕСКОЕ ПЛАНИРОВАНИЕ </w:t>
      </w: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7 КЛАСС </w:t>
      </w:r>
    </w:p>
    <w:tbl>
      <w:tblPr>
        <w:tblW w:w="13594" w:type="dxa"/>
        <w:jc w:val="left"/>
        <w:tblInd w:w="107" w:type="dxa"/>
        <w:tblLayout w:type="fixed"/>
        <w:tblCellMar>
          <w:top w:w="50" w:type="dxa"/>
          <w:left w:w="100" w:type="dxa"/>
          <w:bottom w:w="0" w:type="dxa"/>
          <w:right w:w="108" w:type="dxa"/>
        </w:tblCellMar>
      </w:tblPr>
      <w:tblGrid>
        <w:gridCol w:w="694"/>
        <w:gridCol w:w="2398"/>
        <w:gridCol w:w="1455"/>
        <w:gridCol w:w="2493"/>
        <w:gridCol w:w="2614"/>
        <w:gridCol w:w="3939"/>
      </w:tblGrid>
      <w:tr>
        <w:trPr>
          <w:trHeight w:val="144" w:hRule="atLeast"/>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Наименование разделов и тем программы</w:t>
            </w:r>
          </w:p>
          <w:p>
            <w:pPr>
              <w:pStyle w:val="Normal"/>
              <w:widowControl w:val="false"/>
              <w:spacing w:before="0" w:after="0"/>
              <w:ind w:left="135" w:hanging="0"/>
              <w:jc w:val="left"/>
              <w:rPr>
                <w:sz w:val="22"/>
                <w:szCs w:val="22"/>
              </w:rPr>
            </w:pPr>
            <w:r>
              <w:rPr>
                <w:sz w:val="22"/>
                <w:szCs w:val="22"/>
              </w:rPr>
            </w:r>
          </w:p>
        </w:tc>
        <w:tc>
          <w:tcPr>
            <w:tcW w:w="65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69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3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39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Простейшие геометрические фигуры и их свойства. Измерение геометрических величин</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4">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Треугольники</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22</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5">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Параллельные прямые, сумма углов треугольника</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6">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Окружность и круг. Геометрические построения</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7">
              <w:r>
                <w:rPr>
                  <w:rFonts w:ascii="Times New Roman" w:hAnsi="Times New Roman"/>
                  <w:b w:val="false"/>
                  <w:i w:val="false"/>
                  <w:color w:val="0000FF"/>
                  <w:sz w:val="22"/>
                  <w:szCs w:val="22"/>
                  <w:u w:val="single"/>
                </w:rPr>
                <w:t>https://m.edsoo.ru/7f415e2e</w:t>
              </w:r>
            </w:hyperlink>
          </w:p>
        </w:tc>
      </w:tr>
      <w:tr>
        <w:trPr>
          <w:trHeight w:val="144" w:hRule="atLeast"/>
        </w:trPr>
        <w:tc>
          <w:tcPr>
            <w:tcW w:w="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знаний</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8">
              <w:r>
                <w:rPr>
                  <w:rFonts w:ascii="Times New Roman" w:hAnsi="Times New Roman"/>
                  <w:b w:val="false"/>
                  <w:i w:val="false"/>
                  <w:color w:val="0000FF"/>
                  <w:sz w:val="22"/>
                  <w:szCs w:val="22"/>
                  <w:u w:val="single"/>
                </w:rPr>
                <w:t>https://m.edsoo.ru/7f415e2e</w:t>
              </w:r>
            </w:hyperlink>
          </w:p>
        </w:tc>
      </w:tr>
      <w:tr>
        <w:trPr>
          <w:trHeight w:val="144" w:hRule="atLeast"/>
        </w:trPr>
        <w:tc>
          <w:tcPr>
            <w:tcW w:w="30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6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39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8 КЛАСС </w:t>
      </w:r>
    </w:p>
    <w:tbl>
      <w:tblPr>
        <w:tblW w:w="13594" w:type="dxa"/>
        <w:jc w:val="left"/>
        <w:tblInd w:w="107" w:type="dxa"/>
        <w:tblLayout w:type="fixed"/>
        <w:tblCellMar>
          <w:top w:w="50" w:type="dxa"/>
          <w:left w:w="100" w:type="dxa"/>
          <w:bottom w:w="0" w:type="dxa"/>
          <w:right w:w="108" w:type="dxa"/>
        </w:tblCellMar>
      </w:tblPr>
      <w:tblGrid>
        <w:gridCol w:w="659"/>
        <w:gridCol w:w="2800"/>
        <w:gridCol w:w="1391"/>
        <w:gridCol w:w="2425"/>
        <w:gridCol w:w="2549"/>
        <w:gridCol w:w="3769"/>
      </w:tblGrid>
      <w:tr>
        <w:trPr>
          <w:trHeight w:val="144" w:hRule="atLeast"/>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Наименование разделов и тем программы</w:t>
            </w:r>
          </w:p>
          <w:p>
            <w:pPr>
              <w:pStyle w:val="Normal"/>
              <w:widowControl w:val="false"/>
              <w:spacing w:before="0" w:after="0"/>
              <w:ind w:left="135" w:hanging="0"/>
              <w:jc w:val="left"/>
              <w:rPr>
                <w:sz w:val="22"/>
                <w:szCs w:val="22"/>
              </w:rPr>
            </w:pPr>
            <w:r>
              <w:rPr>
                <w:sz w:val="22"/>
                <w:szCs w:val="22"/>
              </w:rPr>
            </w:r>
          </w:p>
        </w:tc>
        <w:tc>
          <w:tcPr>
            <w:tcW w:w="63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376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65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80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376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Четырёхугольники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9">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Фалеса и теорема о пропорциональных отрезках, подобные треугольники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15</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0">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Площадь. Нахождение площадей треугольников и многоугольных фигур. Площади подобных фигур</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14</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1">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Теорема Пифагора и начала тригонометрии</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2">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Углы в окружности. Вписанные и описанные четырехугольники. Касательные к окружности. Касание окружностей</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13</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3">
              <w:r>
                <w:rPr>
                  <w:rFonts w:ascii="Times New Roman" w:hAnsi="Times New Roman"/>
                  <w:b w:val="false"/>
                  <w:i w:val="false"/>
                  <w:color w:val="0000FF"/>
                  <w:sz w:val="22"/>
                  <w:szCs w:val="22"/>
                  <w:u w:val="single"/>
                </w:rPr>
                <w:t>https://m.edsoo.ru/7f417e18</w:t>
              </w:r>
            </w:hyperlink>
          </w:p>
        </w:tc>
      </w:tr>
      <w:tr>
        <w:trPr>
          <w:trHeight w:val="144" w:hRule="atLeast"/>
        </w:trPr>
        <w:tc>
          <w:tcPr>
            <w:tcW w:w="6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знаний</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4</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4">
              <w:r>
                <w:rPr>
                  <w:rFonts w:ascii="Times New Roman" w:hAnsi="Times New Roman"/>
                  <w:b w:val="false"/>
                  <w:i w:val="false"/>
                  <w:color w:val="0000FF"/>
                  <w:sz w:val="22"/>
                  <w:szCs w:val="22"/>
                  <w:u w:val="single"/>
                </w:rPr>
                <w:t>https://m.edsoo.ru/7f417e18</w:t>
              </w:r>
            </w:hyperlink>
          </w:p>
        </w:tc>
      </w:tr>
      <w:tr>
        <w:trPr>
          <w:trHeight w:val="144" w:hRule="atLeast"/>
        </w:trPr>
        <w:tc>
          <w:tcPr>
            <w:tcW w:w="345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3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4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5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37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 xml:space="preserve">9 КЛАСС </w:t>
      </w:r>
    </w:p>
    <w:tbl>
      <w:tblPr>
        <w:tblW w:w="13594" w:type="dxa"/>
        <w:jc w:val="left"/>
        <w:tblInd w:w="107" w:type="dxa"/>
        <w:tblLayout w:type="fixed"/>
        <w:tblCellMar>
          <w:top w:w="50" w:type="dxa"/>
          <w:left w:w="100" w:type="dxa"/>
          <w:bottom w:w="0" w:type="dxa"/>
          <w:right w:w="108" w:type="dxa"/>
        </w:tblCellMar>
      </w:tblPr>
      <w:tblGrid>
        <w:gridCol w:w="686"/>
        <w:gridCol w:w="2480"/>
        <w:gridCol w:w="1441"/>
        <w:gridCol w:w="2479"/>
        <w:gridCol w:w="2602"/>
        <w:gridCol w:w="3905"/>
      </w:tblGrid>
      <w:tr>
        <w:trPr>
          <w:trHeight w:val="144" w:hRule="atLeast"/>
        </w:trPr>
        <w:tc>
          <w:tcPr>
            <w:tcW w:w="6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п/п</w:t>
            </w:r>
          </w:p>
          <w:p>
            <w:pPr>
              <w:pStyle w:val="Normal"/>
              <w:widowControl w:val="false"/>
              <w:spacing w:before="0" w:after="0"/>
              <w:ind w:left="135" w:hanging="0"/>
              <w:jc w:val="left"/>
              <w:rPr>
                <w:sz w:val="22"/>
                <w:szCs w:val="22"/>
              </w:rPr>
            </w:pPr>
            <w:r>
              <w:rPr>
                <w:sz w:val="22"/>
                <w:szCs w:val="22"/>
              </w:rPr>
            </w:r>
          </w:p>
        </w:tc>
        <w:tc>
          <w:tcPr>
            <w:tcW w:w="24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Наименование разделов и тем программы</w:t>
            </w:r>
          </w:p>
          <w:p>
            <w:pPr>
              <w:pStyle w:val="Normal"/>
              <w:widowControl w:val="false"/>
              <w:spacing w:before="0" w:after="0"/>
              <w:ind w:left="135" w:hanging="0"/>
              <w:jc w:val="left"/>
              <w:rPr>
                <w:sz w:val="22"/>
                <w:szCs w:val="22"/>
              </w:rPr>
            </w:pPr>
            <w:r>
              <w:rPr>
                <w:sz w:val="22"/>
                <w:szCs w:val="22"/>
              </w:rPr>
            </w:r>
          </w:p>
        </w:tc>
        <w:tc>
          <w:tcPr>
            <w:tcW w:w="65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i w:val="false"/>
                <w:color w:val="000000"/>
                <w:sz w:val="22"/>
                <w:szCs w:val="22"/>
              </w:rPr>
              <w:t>Количество часов</w:t>
            </w:r>
          </w:p>
        </w:tc>
        <w:tc>
          <w:tcPr>
            <w:tcW w:w="390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Электронные (цифровые) образовательные ресурсы</w:t>
            </w:r>
          </w:p>
          <w:p>
            <w:pPr>
              <w:pStyle w:val="Normal"/>
              <w:widowControl w:val="false"/>
              <w:spacing w:before="0" w:after="0"/>
              <w:ind w:left="135" w:hanging="0"/>
              <w:jc w:val="left"/>
              <w:rPr>
                <w:sz w:val="22"/>
                <w:szCs w:val="22"/>
              </w:rPr>
            </w:pPr>
            <w:r>
              <w:rPr>
                <w:sz w:val="22"/>
                <w:szCs w:val="22"/>
              </w:rPr>
            </w:r>
          </w:p>
        </w:tc>
      </w:tr>
      <w:tr>
        <w:trPr>
          <w:trHeight w:val="144" w:hRule="atLeast"/>
        </w:trPr>
        <w:tc>
          <w:tcPr>
            <w:tcW w:w="68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24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Всего</w:t>
            </w:r>
          </w:p>
          <w:p>
            <w:pPr>
              <w:pStyle w:val="Normal"/>
              <w:widowControl w:val="false"/>
              <w:spacing w:before="0" w:after="0"/>
              <w:ind w:left="135" w:hanging="0"/>
              <w:jc w:val="left"/>
              <w:rPr>
                <w:sz w:val="22"/>
                <w:szCs w:val="22"/>
              </w:rPr>
            </w:pPr>
            <w:r>
              <w:rPr>
                <w:sz w:val="22"/>
                <w:szCs w:val="22"/>
              </w:rPr>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Контрольные работы</w:t>
            </w:r>
          </w:p>
          <w:p>
            <w:pPr>
              <w:pStyle w:val="Normal"/>
              <w:widowControl w:val="false"/>
              <w:spacing w:before="0" w:after="0"/>
              <w:ind w:left="135" w:hanging="0"/>
              <w:jc w:val="left"/>
              <w:rPr>
                <w:sz w:val="22"/>
                <w:szCs w:val="22"/>
              </w:rPr>
            </w:pPr>
            <w:r>
              <w:rPr>
                <w:sz w:val="22"/>
                <w:szCs w:val="22"/>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i w:val="false"/>
                <w:color w:val="000000"/>
                <w:sz w:val="22"/>
                <w:szCs w:val="22"/>
              </w:rPr>
              <w:t>Практические работы</w:t>
            </w:r>
          </w:p>
          <w:p>
            <w:pPr>
              <w:pStyle w:val="Normal"/>
              <w:widowControl w:val="false"/>
              <w:spacing w:before="0" w:after="0"/>
              <w:ind w:left="135" w:hanging="0"/>
              <w:jc w:val="left"/>
              <w:rPr>
                <w:sz w:val="22"/>
                <w:szCs w:val="22"/>
              </w:rPr>
            </w:pPr>
            <w:r>
              <w:rPr>
                <w:sz w:val="22"/>
                <w:szCs w:val="22"/>
              </w:rPr>
            </w:r>
          </w:p>
        </w:tc>
        <w:tc>
          <w:tcPr>
            <w:tcW w:w="390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sz w:val="22"/>
                <w:szCs w:val="22"/>
              </w:rPr>
            </w:pPr>
            <w:r>
              <w:rPr>
                <w:sz w:val="22"/>
                <w:szCs w:val="22"/>
              </w:rPr>
            </w:r>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1</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Тригонометрия. Теоремы косинусов и синусов. Решение треугольников</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16</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5">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2</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Преобразование подобия. Метрические соотношения в окружности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10</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6">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3</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Векторы</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12</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7">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4</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Декартовы координаты на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9</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1</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8">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5</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Правильные многоугольники. Длина окружности и площадь круга. Вычисление площадей</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8</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19">
              <w:r>
                <w:rPr>
                  <w:rFonts w:ascii="Times New Roman" w:hAnsi="Times New Roman"/>
                  <w:b w:val="false"/>
                  <w:i w:val="false"/>
                  <w:color w:val="0000FF"/>
                  <w:sz w:val="22"/>
                  <w:szCs w:val="22"/>
                  <w:u w:val="single"/>
                </w:rPr>
                <w:t>https://m.edsoo.ru/7f41a12c</w:t>
              </w:r>
            </w:hyperlink>
          </w:p>
        </w:tc>
      </w:tr>
      <w:tr>
        <w:trPr>
          <w:trHeight w:val="144"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6</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Движения плоскости</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0">
              <w:r>
                <w:rPr>
                  <w:rFonts w:ascii="Times New Roman" w:hAnsi="Times New Roman"/>
                  <w:b w:val="false"/>
                  <w:i w:val="false"/>
                  <w:color w:val="0000FF"/>
                  <w:sz w:val="22"/>
                  <w:szCs w:val="22"/>
                  <w:u w:val="single"/>
                </w:rPr>
                <w:t>https://m.edsoo.ru/7f41a12c</w:t>
              </w:r>
            </w:hyperlink>
          </w:p>
        </w:tc>
      </w:tr>
      <w:tr>
        <w:trPr>
          <w:trHeight w:val="1793" w:hRule="atLeast"/>
        </w:trPr>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sz w:val="22"/>
                <w:szCs w:val="22"/>
              </w:rPr>
            </w:pPr>
            <w:r>
              <w:rPr>
                <w:rFonts w:ascii="Times New Roman" w:hAnsi="Times New Roman"/>
                <w:b w:val="false"/>
                <w:i w:val="false"/>
                <w:color w:val="000000"/>
                <w:sz w:val="22"/>
                <w:szCs w:val="22"/>
              </w:rPr>
              <w:t>7</w:t>
            </w:r>
          </w:p>
        </w:tc>
        <w:tc>
          <w:tcPr>
            <w:tcW w:w="24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Повторение, обобщение, систематизация знаний</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7</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2</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sz w:val="22"/>
                <w:szCs w:val="22"/>
              </w:rPr>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2"/>
                <w:szCs w:val="22"/>
              </w:rPr>
              <w:t xml:space="preserve">Библиотека ЦОК </w:t>
            </w:r>
            <w:hyperlink r:id="rId21">
              <w:r>
                <w:rPr>
                  <w:rFonts w:ascii="Times New Roman" w:hAnsi="Times New Roman"/>
                  <w:b w:val="false"/>
                  <w:i w:val="false"/>
                  <w:color w:val="0000FF"/>
                  <w:sz w:val="22"/>
                  <w:szCs w:val="22"/>
                  <w:u w:val="single"/>
                </w:rPr>
                <w:t>https://m.edsoo.ru/7f41a12c</w:t>
              </w:r>
            </w:hyperlink>
          </w:p>
        </w:tc>
      </w:tr>
      <w:tr>
        <w:trPr>
          <w:trHeight w:val="76" w:hRule="atLeast"/>
        </w:trPr>
        <w:tc>
          <w:tcPr>
            <w:tcW w:w="31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sz w:val="22"/>
                <w:szCs w:val="22"/>
              </w:rPr>
            </w:pPr>
            <w:r>
              <w:rPr>
                <w:rFonts w:ascii="Times New Roman" w:hAnsi="Times New Roman"/>
                <w:b w:val="false"/>
                <w:i w:val="false"/>
                <w:color w:val="000000"/>
                <w:sz w:val="22"/>
                <w:szCs w:val="22"/>
              </w:rPr>
              <w:t>ОБЩЕЕ КОЛИЧЕСТВО ЧАСОВ ПО ПРОГРАММЕ</w:t>
            </w:r>
          </w:p>
        </w:tc>
        <w:tc>
          <w:tcPr>
            <w:tcW w:w="1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68</w:t>
            </w:r>
          </w:p>
        </w:tc>
        <w:tc>
          <w:tcPr>
            <w:tcW w:w="24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6</w:t>
            </w:r>
          </w:p>
        </w:tc>
        <w:tc>
          <w:tcPr>
            <w:tcW w:w="26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sz w:val="22"/>
                <w:szCs w:val="22"/>
              </w:rPr>
            </w:pPr>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0</w:t>
            </w:r>
          </w:p>
        </w:tc>
        <w:tc>
          <w:tcPr>
            <w:tcW w:w="39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sz w:val="22"/>
                <w:szCs w:val="22"/>
              </w:rPr>
            </w:pPr>
            <w:r>
              <w:rPr>
                <w:sz w:val="22"/>
                <w:szCs w:val="22"/>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sz w:val="22"/>
          <w:szCs w:val="22"/>
        </w:rPr>
      </w:pPr>
      <w:r>
        <w:rPr>
          <w:sz w:val="22"/>
          <w:szCs w:val="22"/>
        </w:rPr>
      </w:r>
      <w:bookmarkStart w:id="16" w:name="block-67626476_Копия_1"/>
      <w:bookmarkStart w:id="17" w:name="block-67626476_Копия_1"/>
      <w:bookmarkEnd w:id="17"/>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spacing w:before="0" w:after="0"/>
        <w:ind w:left="120" w:hanging="0"/>
        <w:jc w:val="left"/>
        <w:rPr>
          <w:sz w:val="22"/>
          <w:szCs w:val="22"/>
        </w:rPr>
      </w:pPr>
      <w:r>
        <w:rPr>
          <w:rFonts w:ascii="Times New Roman" w:hAnsi="Times New Roman"/>
          <w:b/>
          <w:i w:val="false"/>
          <w:color w:val="000000"/>
          <w:sz w:val="22"/>
          <w:szCs w:val="22"/>
        </w:rPr>
        <w:t xml:space="preserve">  </w:t>
      </w:r>
      <w:bookmarkStart w:id="18" w:name="block-67626477_Копия_1"/>
      <w:bookmarkEnd w:id="18"/>
    </w:p>
    <w:p>
      <w:pPr>
        <w:pStyle w:val="Normal"/>
        <w:spacing w:lineRule="exact" w:line="336" w:before="199" w:after="199"/>
        <w:ind w:left="120" w:hanging="0"/>
        <w:jc w:val="left"/>
        <w:rPr>
          <w:sz w:val="22"/>
          <w:szCs w:val="22"/>
        </w:rPr>
      </w:pPr>
      <w:bookmarkStart w:id="19" w:name="block-67626478_Копия_1"/>
      <w:bookmarkEnd w:id="19"/>
      <w:r>
        <w:rPr>
          <w:rFonts w:ascii="Times New Roman" w:hAnsi="Times New Roman"/>
          <w:b/>
          <w:i w:val="false"/>
          <w:color w:val="000000"/>
          <w:sz w:val="22"/>
          <w:szCs w:val="22"/>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left"/>
        <w:rPr>
          <w:sz w:val="22"/>
          <w:szCs w:val="22"/>
        </w:rPr>
      </w:pPr>
      <w:r>
        <w:rPr>
          <w:sz w:val="22"/>
          <w:szCs w:val="22"/>
        </w:rPr>
      </w:r>
    </w:p>
    <w:p>
      <w:pPr>
        <w:pStyle w:val="Normal"/>
        <w:spacing w:lineRule="exact" w:line="336" w:before="199" w:after="199"/>
        <w:ind w:left="120" w:hanging="0"/>
        <w:jc w:val="left"/>
        <w:rPr>
          <w:sz w:val="22"/>
          <w:szCs w:val="22"/>
        </w:rPr>
      </w:pPr>
      <w:r>
        <w:rPr>
          <w:rFonts w:ascii="Times New Roman" w:hAnsi="Times New Roman"/>
          <w:b/>
          <w:i w:val="false"/>
          <w:color w:val="000000"/>
          <w:sz w:val="22"/>
          <w:szCs w:val="22"/>
        </w:rPr>
        <w:t>7 КЛАСС</w:t>
      </w:r>
    </w:p>
    <w:p>
      <w:pPr>
        <w:pStyle w:val="Normal"/>
        <w:spacing w:before="0" w:after="0"/>
        <w:ind w:left="120" w:hanging="0"/>
        <w:jc w:val="left"/>
        <w:rPr>
          <w:sz w:val="22"/>
          <w:szCs w:val="22"/>
        </w:rPr>
      </w:pPr>
      <w:r>
        <w:rPr>
          <w:sz w:val="22"/>
          <w:szCs w:val="22"/>
        </w:rPr>
      </w:r>
    </w:p>
    <w:tbl>
      <w:tblPr>
        <w:tblW w:w="13297" w:type="dxa"/>
        <w:jc w:val="left"/>
        <w:tblInd w:w="290" w:type="dxa"/>
        <w:tblLayout w:type="fixed"/>
        <w:tblCellMar>
          <w:top w:w="50" w:type="dxa"/>
          <w:left w:w="100" w:type="dxa"/>
          <w:bottom w:w="0" w:type="dxa"/>
          <w:right w:w="108" w:type="dxa"/>
        </w:tblCellMar>
      </w:tblPr>
      <w:tblGrid>
        <w:gridCol w:w="2840"/>
        <w:gridCol w:w="10456"/>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результата</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Геометрия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Строить чертежи к геометрическим задачам</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признаками равенства треугольников, использовать признаки и свойства равнобедренных треугольников при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Проводить логические рассуждения с использованием геометрических теорем</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Решать задачи на клетчатой бумаге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6.12</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6.13</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6.14</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простейшими геометрическими неравенствами, понимать их практический смысл</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6.15</w:t>
            </w:r>
          </w:p>
        </w:tc>
        <w:tc>
          <w:tcPr>
            <w:tcW w:w="10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Проводить основные геометрические построения с помощью циркуля и линейки</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8 КЛАСС</w:t>
      </w:r>
    </w:p>
    <w:p>
      <w:pPr>
        <w:pStyle w:val="Normal"/>
        <w:spacing w:before="0" w:after="0"/>
        <w:ind w:left="120" w:hanging="0"/>
        <w:jc w:val="left"/>
        <w:rPr>
          <w:sz w:val="22"/>
          <w:szCs w:val="22"/>
        </w:rPr>
      </w:pPr>
      <w:r>
        <w:rPr>
          <w:sz w:val="22"/>
          <w:szCs w:val="22"/>
        </w:rPr>
      </w:r>
    </w:p>
    <w:tbl>
      <w:tblPr>
        <w:tblW w:w="13576" w:type="dxa"/>
        <w:jc w:val="left"/>
        <w:tblInd w:w="290" w:type="dxa"/>
        <w:tblLayout w:type="fixed"/>
        <w:tblCellMar>
          <w:top w:w="50" w:type="dxa"/>
          <w:left w:w="100" w:type="dxa"/>
          <w:bottom w:w="0" w:type="dxa"/>
          <w:right w:w="108" w:type="dxa"/>
        </w:tblCellMar>
      </w:tblPr>
      <w:tblGrid>
        <w:gridCol w:w="2840"/>
        <w:gridCol w:w="10735"/>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результата</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Геометрия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Распознавать основные виды четырёхугольников, их элементы, пользоваться их свойствами при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Применять свойства точки пересечения медиан треугольника (центра масс) в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Применять признаки подобия треугольников в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Владеть понятием описанного четырёхугольника, применять свойства описанного четырёхугольника при решении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9 КЛАСС</w:t>
      </w:r>
    </w:p>
    <w:p>
      <w:pPr>
        <w:pStyle w:val="Normal"/>
        <w:spacing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840"/>
        <w:gridCol w:w="1066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результата</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Геометрия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6.1</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6.2</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6.3</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6.4</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6.5</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теоремами о произведении отрезков хорд, о произведении отрезков секущих, о квадрате касательной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6.7</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Пользоваться методом координат на плоскости, применять его в решении геометрических и практических задач</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6.8</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6.9</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Находить оси или центры симметрии фигур, применять движения плоскости в простейших случаях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6.10</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2"/>
          <w:szCs w:val="22"/>
        </w:rPr>
      </w:pPr>
      <w:bookmarkStart w:id="20" w:name="block-67626480_Копия_1"/>
      <w:bookmarkStart w:id="21" w:name="block-67626478_Копия_1_Копия_1"/>
      <w:bookmarkStart w:id="22" w:name="block-67626478"/>
      <w:bookmarkEnd w:id="20"/>
      <w:bookmarkEnd w:id="21"/>
      <w:bookmarkEnd w:id="22"/>
      <w:r>
        <w:rPr>
          <w:rFonts w:ascii="Times New Roman" w:hAnsi="Times New Roman"/>
          <w:b/>
          <w:i w:val="false"/>
          <w:color w:val="000000"/>
          <w:sz w:val="22"/>
          <w:szCs w:val="22"/>
        </w:rPr>
        <w:t>ПРОВЕРЯЕМЫЕ ЭЛЕМЕНТЫ СОДЕРЖАНИЯ</w:t>
      </w:r>
    </w:p>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7 КЛАСС</w:t>
      </w:r>
    </w:p>
    <w:p>
      <w:pPr>
        <w:pStyle w:val="Normal"/>
        <w:spacing w:lineRule="exact" w:line="336" w:before="199" w:after="199"/>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368"/>
        <w:gridCol w:w="11132"/>
      </w:tblGrid>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Симметричные фигуры. Основные свойства осевой симметрии. Примеры симметрии в окружающем мире</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Основные построения с помощью циркуля и линейки. Треугольник. Высота, медиана, биссектриса, их свойства</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Равнобедренный и равносторонний треугольники. Неравенство треугольника</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Свойства и признаки равнобедренного треугольника. Признаки равенства треугольников</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Свойства и признаки параллельных прямых. Сумма углов треугольника. Внешние углы треугольника</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Геометрическое место точек. Биссектриса угла и серединный перпендикуляр к отрезку как геометрические места точек</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Окружность и круг, хорда и диаметр, их свойства. Взаимное расположение окружности и прямой. Касательная и секущая к окружности</w:t>
            </w:r>
          </w:p>
        </w:tc>
      </w:tr>
      <w:tr>
        <w:trPr>
          <w:trHeight w:val="144" w:hRule="atLeast"/>
        </w:trPr>
        <w:tc>
          <w:tcPr>
            <w:tcW w:w="23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11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Окружность, вписанная в угол. Вписанная и описанная окружности треугольника</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8 КЛАСС</w:t>
      </w:r>
    </w:p>
    <w:p>
      <w:pPr>
        <w:pStyle w:val="Normal"/>
        <w:spacing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372"/>
        <w:gridCol w:w="11128"/>
      </w:tblGrid>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Четырёхугольники. Параллелограмм, его признаки и свойства</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Прямоугольник, ромб, квадрат, их признаки и свойства</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Трапеция, равнобокая трапеция, её свойства и признаки. Прямоугольная трапеция</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Метод удвоения медианы. Центральная симметрия. Теорема Фалеса и теорема о пропорциональных отрезках</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Средние линии треугольника и трапеции. Центр масс треугольника</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Подобие треугольников, коэффициент подобия. Признаки подобия треугольников. Применение подобия при решении практических задач</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Формулы для площади треугольника, параллелограмма, ромба и трапеции</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Свойства площадей геометрических фигур. Отношение площадей подобных фигур</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Вычисление площадей треугольников и многоугольников на клетчатой бумаге</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Теорема Пифагора. Применение теоремы Пифагора при решении практических задач</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6.12</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Вписанные и центральные углы, угол между касательной и хордой. Углы между хордами и секущими</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6.13</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Вписанные и описанные четырёхугольники</w:t>
            </w:r>
          </w:p>
        </w:tc>
      </w:tr>
      <w:tr>
        <w:trPr>
          <w:trHeight w:val="144" w:hRule="atLeast"/>
        </w:trPr>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6.14</w:t>
            </w:r>
          </w:p>
        </w:tc>
        <w:tc>
          <w:tcPr>
            <w:tcW w:w="111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Взаимное расположение двух окружностей. Касание окружностей. Общие касательные к двум окружностям</w:t>
            </w:r>
          </w:p>
        </w:tc>
      </w:tr>
    </w:tbl>
    <w:p>
      <w:pPr>
        <w:pStyle w:val="Normal"/>
        <w:spacing w:before="0" w:after="0"/>
        <w:ind w:left="120" w:hanging="0"/>
        <w:jc w:val="left"/>
        <w:rPr>
          <w:sz w:val="22"/>
          <w:szCs w:val="22"/>
        </w:rPr>
      </w:pPr>
      <w:r>
        <w:rPr>
          <w:sz w:val="22"/>
          <w:szCs w:val="22"/>
        </w:rPr>
      </w:r>
    </w:p>
    <w:p>
      <w:pPr>
        <w:pStyle w:val="Normal"/>
        <w:spacing w:before="199" w:after="199"/>
        <w:ind w:left="120" w:hanging="0"/>
        <w:jc w:val="left"/>
        <w:rPr>
          <w:sz w:val="22"/>
          <w:szCs w:val="22"/>
        </w:rPr>
      </w:pPr>
      <w:r>
        <w:rPr>
          <w:rFonts w:ascii="Times New Roman" w:hAnsi="Times New Roman"/>
          <w:b/>
          <w:i w:val="false"/>
          <w:color w:val="000000"/>
          <w:sz w:val="22"/>
          <w:szCs w:val="22"/>
        </w:rPr>
        <w:t>9 КЛАСС</w:t>
      </w:r>
    </w:p>
    <w:p>
      <w:pPr>
        <w:pStyle w:val="Normal"/>
        <w:spacing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1718"/>
        <w:gridCol w:w="11782"/>
      </w:tblGrid>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Синус, косинус, тангенс углов от 0 до 180°. Основное тригонометрическое тождество. Формулы приведения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Преобразование подобия. Подобие соответственных элементов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Теорема о произведении отрезков хорд, теоремы о произведении отрезков секущих, теорема о квадрате касательной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Координаты вектора. Скалярное произведение векторов, применение для нахождения длин и углов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6.7</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6.8</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Правильные многоугольники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6.9</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Длина окружности. Градусная и радианная мера угла, вычисление длин дуг окружностей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6.10</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Площадь круга, сектора, сегмента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6.11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Движения плоскости и внутренние симметрии фигур (элементарные представления). Параллельный перенос. Поворот</w:t>
            </w:r>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2"/>
          <w:szCs w:val="22"/>
        </w:rPr>
      </w:pPr>
      <w:bookmarkStart w:id="23" w:name="block-67626480_Копия_1_Копия_1"/>
      <w:bookmarkStart w:id="24" w:name="block-67626480"/>
      <w:bookmarkEnd w:id="23"/>
      <w:bookmarkEnd w:id="24"/>
      <w:r>
        <w:rPr>
          <w:rFonts w:ascii="Times New Roman" w:hAnsi="Times New Roman"/>
          <w:b/>
          <w:i w:val="false"/>
          <w:color w:val="000000"/>
          <w:sz w:val="22"/>
          <w:szCs w:val="22"/>
        </w:rPr>
        <w:t>ПРОВЕРЯЕМЫЕ НА ОГЭ ПО МАТЕМАТИКЕ ТРЕБОВАНИЯ К РЕЗУЛЬТАТАМ ОСВОЕНИЯ ОСНОВНОЙ ОБРАЗОВАТЕЛЬНОЙ ПРОГРАММЫ ОСНОВНОГО ОБЩЕГО ОБРАЗОВАНИЯ</w:t>
      </w:r>
    </w:p>
    <w:p>
      <w:pPr>
        <w:pStyle w:val="Normal"/>
        <w:spacing w:lineRule="exact" w:line="336"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2840"/>
        <w:gridCol w:w="1066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 проверяемого требования</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2</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3</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4</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5</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7</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8</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9</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10</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11</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12</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13</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14</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15</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r>
              <w:rPr>
                <w:rFonts w:ascii="Times New Roman" w:hAnsi="Times New Roman"/>
                <w:b w:val="false"/>
                <w:i w:val="false"/>
                <w:color w:val="000000"/>
                <w:sz w:val="22"/>
                <w:szCs w:val="22"/>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center"/>
              <w:rPr>
                <w:sz w:val="22"/>
                <w:szCs w:val="22"/>
              </w:rPr>
            </w:pPr>
            <w:r>
              <w:rPr>
                <w:rFonts w:ascii="Times New Roman" w:hAnsi="Times New Roman"/>
                <w:b w:val="false"/>
                <w:i w:val="false"/>
                <w:color w:val="000000"/>
                <w:sz w:val="22"/>
                <w:szCs w:val="22"/>
              </w:rPr>
              <w:t>16</w:t>
            </w:r>
          </w:p>
        </w:tc>
        <w:tc>
          <w:tcPr>
            <w:tcW w:w="106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314" w:hanging="0"/>
              <w:jc w:val="both"/>
              <w:rPr>
                <w:sz w:val="22"/>
                <w:szCs w:val="22"/>
              </w:rPr>
            </w:pPr>
            <w:bookmarkStart w:id="25" w:name="block-67626481_Копия_1"/>
            <w:r>
              <w:rPr>
                <w:rFonts w:ascii="Times New Roman" w:hAnsi="Times New Roman"/>
                <w:b w:val="false"/>
                <w:i w:val="false"/>
                <w:color w:val="000000"/>
                <w:sz w:val="22"/>
                <w:szCs w:val="22"/>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bookmarkEnd w:id="25"/>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lineRule="exact" w:line="336" w:before="199" w:after="199"/>
        <w:ind w:left="120" w:hanging="0"/>
        <w:jc w:val="left"/>
        <w:rPr>
          <w:sz w:val="22"/>
          <w:szCs w:val="22"/>
        </w:rPr>
      </w:pPr>
      <w:r>
        <w:rPr>
          <w:rFonts w:ascii="Times New Roman" w:hAnsi="Times New Roman"/>
          <w:b/>
          <w:i w:val="false"/>
          <w:color w:val="000000"/>
          <w:sz w:val="22"/>
          <w:szCs w:val="22"/>
        </w:rPr>
        <w:t>ПЕРЕЧЕНЬ ЭЛЕМЕНТОВ СОДЕРЖАНИЯ, ПРОВЕРЯЕМЫХ НА ОГЭ ПО МАТЕМАТИКЕ</w:t>
      </w:r>
    </w:p>
    <w:p>
      <w:pPr>
        <w:pStyle w:val="Normal"/>
        <w:spacing w:lineRule="exact" w:line="336" w:before="0" w:after="0"/>
        <w:ind w:left="120" w:hanging="0"/>
        <w:jc w:val="left"/>
        <w:rPr>
          <w:sz w:val="22"/>
          <w:szCs w:val="22"/>
        </w:rPr>
      </w:pPr>
      <w:r>
        <w:rPr>
          <w:sz w:val="22"/>
          <w:szCs w:val="22"/>
        </w:rPr>
      </w:r>
    </w:p>
    <w:tbl>
      <w:tblPr>
        <w:tblW w:w="13501" w:type="dxa"/>
        <w:jc w:val="left"/>
        <w:tblInd w:w="290" w:type="dxa"/>
        <w:tblLayout w:type="fixed"/>
        <w:tblCellMar>
          <w:top w:w="50" w:type="dxa"/>
          <w:left w:w="100" w:type="dxa"/>
          <w:bottom w:w="0" w:type="dxa"/>
          <w:right w:w="108" w:type="dxa"/>
        </w:tblCellMar>
      </w:tblPr>
      <w:tblGrid>
        <w:gridCol w:w="1718"/>
        <w:gridCol w:w="11782"/>
      </w:tblGrid>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Код</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72" w:hanging="0"/>
              <w:jc w:val="left"/>
              <w:rPr>
                <w:sz w:val="22"/>
                <w:szCs w:val="22"/>
              </w:rPr>
            </w:pPr>
            <w:r>
              <w:rPr>
                <w:rFonts w:ascii="Times New Roman" w:hAnsi="Times New Roman"/>
                <w:b/>
                <w:i w:val="false"/>
                <w:color w:val="000000"/>
                <w:sz w:val="22"/>
                <w:szCs w:val="22"/>
              </w:rPr>
              <w:t xml:space="preserve"> </w:t>
            </w:r>
            <w:r>
              <w:rPr>
                <w:rFonts w:ascii="Times New Roman" w:hAnsi="Times New Roman"/>
                <w:b/>
                <w:i w:val="false"/>
                <w:color w:val="000000"/>
                <w:sz w:val="22"/>
                <w:szCs w:val="22"/>
              </w:rPr>
              <w:t>Проверяемый элемент содержания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Числа и вычисления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Натуральные и целые числа. Признаки делимости целых чисел</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Обыкновенные и десятичные дроби, проценты, бесконечные периодические дроби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Рациональные числа. Арифметические операции с рациональными числами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Действительные числа. Арифметические операции с действительными числами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1.5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Приближённые вычисления, правила округления, прикидка и оценка результата вычислений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Алгебраические выражения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Буквенные выражения (выражения с переменными)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Степень с целым показателем. Степень с рациональным показателем. Свойства степени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Многочлены</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Алгебраическая дробь</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2.5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Арифметический корень натуральной степени. Действия с арифметическими корнями натуральной степени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Уравнения и неравенства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Целые и дробно-рациональные уравнения. Системы и совокупности уравнений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Целые и дробно-рациональные неравенства. Системы и совокупности неравенств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3.3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Решение текстовых задач</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Числовые последовательности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4.1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Последовательности, способы задания последовательностей</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4.2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Арифметическая и геометрическая прогрессии. Формула сложных процентов</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Функции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5.1.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both"/>
              <w:rPr>
                <w:sz w:val="22"/>
                <w:szCs w:val="22"/>
              </w:rPr>
            </w:pPr>
            <w:r>
              <w:rPr>
                <w:rFonts w:ascii="Times New Roman" w:hAnsi="Times New Roman"/>
                <w:b w:val="false"/>
                <w:i w:val="false"/>
                <w:color w:val="000000"/>
                <w:sz w:val="22"/>
                <w:szCs w:val="22"/>
              </w:rPr>
              <w:t>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Координаты на прямой и плоскости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Координатная прямая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6.2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Декартовы координаты на плоскости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Геометрия</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Геометрические фигуры и их свойства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Треугольник</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Многоугольники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Окружность и круг</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Измерение геометрических величин</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7.6</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Векторы на плоскости</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Вероятность и статистика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8.1</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Описательная статистика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8.2</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Вероятность</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8.3</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Комбинаторика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8.4</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Множества</w:t>
            </w:r>
          </w:p>
        </w:tc>
      </w:tr>
      <w:tr>
        <w:trPr>
          <w:trHeight w:val="144" w:hRule="atLeast"/>
        </w:trPr>
        <w:tc>
          <w:tcPr>
            <w:tcW w:w="17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center"/>
              <w:rPr>
                <w:sz w:val="22"/>
                <w:szCs w:val="22"/>
              </w:rPr>
            </w:pPr>
            <w:r>
              <w:rPr>
                <w:rFonts w:ascii="Times New Roman" w:hAnsi="Times New Roman"/>
                <w:b w:val="false"/>
                <w:i w:val="false"/>
                <w:color w:val="000000"/>
                <w:sz w:val="22"/>
                <w:szCs w:val="22"/>
              </w:rPr>
              <w:t>8.5</w:t>
            </w:r>
          </w:p>
        </w:tc>
        <w:tc>
          <w:tcPr>
            <w:tcW w:w="117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60" w:before="0" w:after="0"/>
              <w:ind w:left="314" w:hanging="0"/>
              <w:jc w:val="left"/>
              <w:rPr>
                <w:sz w:val="22"/>
                <w:szCs w:val="22"/>
              </w:rPr>
            </w:pPr>
            <w:r>
              <w:rPr>
                <w:rFonts w:ascii="Times New Roman" w:hAnsi="Times New Roman"/>
                <w:b w:val="false"/>
                <w:i w:val="false"/>
                <w:color w:val="000000"/>
                <w:sz w:val="22"/>
                <w:szCs w:val="22"/>
              </w:rPr>
              <w:t>Графы</w:t>
            </w:r>
          </w:p>
        </w:tc>
      </w:tr>
    </w:tbl>
    <w:p>
      <w:pPr>
        <w:sectPr>
          <w:type w:val="nextPage"/>
          <w:pgSz w:orient="landscape" w:w="16384"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hanging="0"/>
        <w:jc w:val="left"/>
        <w:rPr>
          <w:sz w:val="22"/>
          <w:szCs w:val="22"/>
        </w:rPr>
      </w:pPr>
      <w:bookmarkStart w:id="26" w:name="block-27700487_Копия_1"/>
      <w:bookmarkStart w:id="27" w:name="block-67626482"/>
      <w:bookmarkEnd w:id="27"/>
      <w:r>
        <w:rPr>
          <w:rFonts w:ascii="Times New Roman" w:hAnsi="Times New Roman"/>
          <w:b/>
          <w:i w:val="false"/>
          <w:color w:val="000000"/>
          <w:sz w:val="22"/>
          <w:szCs w:val="22"/>
        </w:rPr>
        <w:t>УЧЕБНО-МЕТОДИЧЕСКОЕ ОБЕСПЕЧЕНИЕ ОБРАЗОВАТЕЛЬНОГО ПРОЦЕССА</w:t>
      </w:r>
    </w:p>
    <w:p>
      <w:pPr>
        <w:pStyle w:val="Normal"/>
        <w:spacing w:lineRule="exact" w:line="480" w:before="0" w:after="0"/>
        <w:ind w:left="120" w:hanging="0"/>
        <w:jc w:val="left"/>
        <w:rPr>
          <w:sz w:val="22"/>
          <w:szCs w:val="22"/>
        </w:rPr>
      </w:pPr>
      <w:r>
        <w:rPr>
          <w:rFonts w:ascii="Times New Roman" w:hAnsi="Times New Roman"/>
          <w:b/>
          <w:i w:val="false"/>
          <w:color w:val="000000"/>
          <w:sz w:val="22"/>
          <w:szCs w:val="22"/>
        </w:rPr>
        <w:t>ОБЯЗАТЕЛЬНЫЕ УЧЕБНЫЕ МАТЕРИАЛЫ ДЛЯ УЧЕНИКА</w:t>
      </w:r>
    </w:p>
    <w:p>
      <w:pPr>
        <w:pStyle w:val="Normal"/>
        <w:spacing w:lineRule="exact" w:line="480" w:before="0" w:after="0"/>
        <w:ind w:left="120" w:hanging="0"/>
        <w:jc w:val="left"/>
        <w:rPr>
          <w:sz w:val="22"/>
          <w:szCs w:val="22"/>
        </w:rPr>
      </w:pPr>
      <w:bookmarkStart w:id="28" w:name="acdc3876-571e-4ea9-a1d0-6bf3dde3985b"/>
      <w:r>
        <w:rPr>
          <w:rFonts w:ascii="Times New Roman" w:hAnsi="Times New Roman"/>
          <w:b w:val="false"/>
          <w:i w:val="false"/>
          <w:color w:val="000000"/>
          <w:sz w:val="22"/>
          <w:szCs w:val="22"/>
        </w:rPr>
        <w:t xml:space="preserve">• </w:t>
      </w:r>
      <w:r>
        <w:rPr>
          <w:rFonts w:ascii="Times New Roman" w:hAnsi="Times New Roman"/>
          <w:b w:val="false"/>
          <w:i w:val="false"/>
          <w:color w:val="000000"/>
          <w:sz w:val="22"/>
          <w:szCs w:val="22"/>
        </w:rPr>
        <w:t>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bookmarkEnd w:id="28"/>
    </w:p>
    <w:p>
      <w:pPr>
        <w:pStyle w:val="Normal"/>
        <w:spacing w:lineRule="exact" w:line="480" w:before="0" w:after="0"/>
        <w:ind w:left="120" w:hanging="0"/>
        <w:jc w:val="left"/>
        <w:rPr>
          <w:sz w:val="22"/>
          <w:szCs w:val="22"/>
        </w:rPr>
      </w:pPr>
      <w:r>
        <w:rPr>
          <w:sz w:val="22"/>
          <w:szCs w:val="22"/>
        </w:rPr>
      </w:r>
    </w:p>
    <w:p>
      <w:pPr>
        <w:pStyle w:val="Normal"/>
        <w:spacing w:before="0" w:after="0"/>
        <w:ind w:left="120" w:hanging="0"/>
        <w:jc w:val="left"/>
        <w:rPr>
          <w:sz w:val="22"/>
          <w:szCs w:val="22"/>
        </w:rPr>
      </w:pPr>
      <w:r>
        <w:rPr>
          <w:sz w:val="22"/>
          <w:szCs w:val="22"/>
        </w:rPr>
      </w:r>
    </w:p>
    <w:p>
      <w:pPr>
        <w:pStyle w:val="Normal"/>
        <w:spacing w:lineRule="exact" w:line="480" w:before="0" w:after="0"/>
        <w:ind w:left="120" w:hanging="0"/>
        <w:jc w:val="left"/>
        <w:rPr>
          <w:sz w:val="22"/>
          <w:szCs w:val="22"/>
        </w:rPr>
      </w:pPr>
      <w:r>
        <w:rPr>
          <w:rFonts w:ascii="Times New Roman" w:hAnsi="Times New Roman"/>
          <w:b/>
          <w:i w:val="false"/>
          <w:color w:val="000000"/>
          <w:sz w:val="22"/>
          <w:szCs w:val="22"/>
        </w:rPr>
        <w:t>МЕТОДИЧЕСКИЕ МАТЕРИАЛЫ ДЛЯ УЧИТЕЛЯ</w:t>
      </w:r>
    </w:p>
    <w:p>
      <w:pPr>
        <w:pStyle w:val="Normal"/>
        <w:spacing w:lineRule="exact" w:line="480" w:before="0" w:after="0"/>
        <w:ind w:left="120" w:hanging="0"/>
        <w:jc w:val="left"/>
        <w:rPr>
          <w:sz w:val="22"/>
          <w:szCs w:val="22"/>
        </w:rPr>
      </w:pPr>
      <w:bookmarkStart w:id="29" w:name="810f2c24-8c1c-4af1-98b4-b34d2846533f"/>
      <w:r>
        <w:rPr>
          <w:rFonts w:ascii="Times New Roman" w:hAnsi="Times New Roman"/>
          <w:b w:val="false"/>
          <w:i w:val="false"/>
          <w:color w:val="000000"/>
          <w:sz w:val="22"/>
          <w:szCs w:val="22"/>
        </w:rPr>
        <w:t>Методические рекомендации к учебно-методическому комплекту (УМК) по геометрии автора Л.С. Атанасян</w:t>
      </w:r>
      <w:bookmarkEnd w:id="29"/>
    </w:p>
    <w:p>
      <w:pPr>
        <w:pStyle w:val="Normal"/>
        <w:spacing w:before="0" w:after="0"/>
        <w:ind w:left="120" w:hanging="0"/>
        <w:jc w:val="left"/>
        <w:rPr>
          <w:sz w:val="22"/>
          <w:szCs w:val="22"/>
        </w:rPr>
      </w:pPr>
      <w:r>
        <w:rPr>
          <w:sz w:val="22"/>
          <w:szCs w:val="22"/>
        </w:rPr>
      </w:r>
    </w:p>
    <w:p>
      <w:pPr>
        <w:pStyle w:val="Normal"/>
        <w:spacing w:lineRule="exact" w:line="480" w:before="0" w:after="0"/>
        <w:ind w:left="120" w:hanging="0"/>
        <w:jc w:val="left"/>
        <w:rPr>
          <w:sz w:val="22"/>
          <w:szCs w:val="22"/>
        </w:rPr>
      </w:pPr>
      <w:r>
        <w:rPr>
          <w:rFonts w:ascii="Times New Roman" w:hAnsi="Times New Roman"/>
          <w:b/>
          <w:i w:val="false"/>
          <w:color w:val="000000"/>
          <w:sz w:val="22"/>
          <w:szCs w:val="22"/>
        </w:rPr>
        <w:t>ЦИФРОВЫЕ ОБРАЗОВАТЕЛЬНЫЕ РЕСУРСЫ И РЕСУРСЫ СЕТИ ИНТЕРНЕТ</w:t>
      </w:r>
    </w:p>
    <w:p>
      <w:pPr>
        <w:pStyle w:val="Normal"/>
        <w:spacing w:lineRule="exact" w:line="480" w:before="0" w:after="0"/>
        <w:ind w:left="120" w:hanging="0"/>
        <w:jc w:val="left"/>
        <w:rPr>
          <w:sz w:val="22"/>
          <w:szCs w:val="22"/>
        </w:rPr>
      </w:pPr>
      <w:bookmarkStart w:id="30" w:name="0cfb5cb7-6334-48ba-8ea7-205ab2d8be80"/>
      <w:bookmarkStart w:id="31" w:name="block-67626482_Копия_1"/>
      <w:bookmarkEnd w:id="31"/>
      <w:r>
        <w:rPr>
          <w:rFonts w:ascii="Times New Roman" w:hAnsi="Times New Roman"/>
          <w:b w:val="false"/>
          <w:i w:val="false"/>
          <w:color w:val="000000"/>
          <w:sz w:val="22"/>
          <w:szCs w:val="22"/>
        </w:rPr>
        <w:t>Библиотека ЦОК https://edsoo.ru</w:t>
      </w:r>
      <w:bookmarkEnd w:id="30"/>
      <w:r>
        <w:rPr>
          <w:rFonts w:ascii="Times New Roman" w:hAnsi="Times New Roman"/>
          <w:b/>
          <w:i w:val="false"/>
          <w:color w:val="000000"/>
          <w:sz w:val="22"/>
          <w:szCs w:val="22"/>
        </w:rPr>
        <w:br/>
      </w:r>
      <w:bookmarkStart w:id="32" w:name="0cfb5cb7-6334-48ba-8ea7-205ab2d8be80_Коп"/>
      <w:r>
        <w:rPr>
          <w:rFonts w:ascii="Times New Roman" w:hAnsi="Times New Roman"/>
          <w:b w:val="false"/>
          <w:i w:val="false"/>
          <w:color w:val="000000"/>
          <w:sz w:val="22"/>
          <w:szCs w:val="22"/>
        </w:rPr>
        <w:t xml:space="preserve"> Российская электронная школа РЭШ https://resh.edu.ru/</w:t>
      </w:r>
      <w:bookmarkEnd w:id="32"/>
      <w:r>
        <w:rPr>
          <w:rFonts w:ascii="Times New Roman" w:hAnsi="Times New Roman"/>
          <w:b/>
          <w:i w:val="false"/>
          <w:color w:val="000000"/>
          <w:sz w:val="22"/>
          <w:szCs w:val="22"/>
        </w:rPr>
        <w:br/>
      </w:r>
      <w:bookmarkStart w:id="33" w:name="0cfb5cb7-6334-48ba-8ea7-205ab2d8be80_Коп"/>
      <w:r>
        <w:rPr>
          <w:rFonts w:ascii="Times New Roman" w:hAnsi="Times New Roman"/>
          <w:b w:val="false"/>
          <w:i w:val="false"/>
          <w:color w:val="000000"/>
          <w:sz w:val="22"/>
          <w:szCs w:val="22"/>
        </w:rPr>
        <w:t xml:space="preserve"> Сферум https://sferum.ru/</w:t>
      </w:r>
      <w:bookmarkEnd w:id="33"/>
      <w:r>
        <w:rPr>
          <w:rFonts w:ascii="Times New Roman" w:hAnsi="Times New Roman"/>
          <w:b/>
          <w:i w:val="false"/>
          <w:color w:val="000000"/>
          <w:sz w:val="22"/>
          <w:szCs w:val="22"/>
        </w:rPr>
        <w:br/>
      </w:r>
      <w:bookmarkStart w:id="34" w:name="0cfb5cb7-6334-48ba-8ea7-205ab2d8be80_Коп"/>
      <w:r>
        <w:rPr>
          <w:rFonts w:ascii="Times New Roman" w:hAnsi="Times New Roman"/>
          <w:b w:val="false"/>
          <w:i w:val="false"/>
          <w:color w:val="000000"/>
          <w:sz w:val="22"/>
          <w:szCs w:val="22"/>
        </w:rPr>
        <w:t xml:space="preserve"> Учи.ру https://uchi.ru</w:t>
      </w:r>
      <w:bookmarkEnd w:id="26"/>
      <w:bookmarkEnd w:id="34"/>
    </w:p>
    <w:p>
      <w:pPr>
        <w:pStyle w:val="Normal"/>
        <w:spacing w:before="0" w:after="0"/>
        <w:ind w:left="120" w:hanging="0"/>
        <w:jc w:val="left"/>
        <w:rPr>
          <w:rFonts w:ascii="Times New Roman" w:hAnsi="Times New Roman"/>
          <w:b/>
          <w:i w:val="false"/>
          <w:i w:val="false"/>
          <w:color w:val="000000"/>
        </w:rPr>
      </w:pPr>
      <w:r>
        <w:rPr>
          <w:rFonts w:ascii="Times New Roman" w:hAnsi="Times New Roman"/>
          <w:b/>
          <w:i w:val="false"/>
          <w:color w:val="000000"/>
        </w:rPr>
      </w:r>
    </w:p>
    <w:p>
      <w:pPr>
        <w:pStyle w:val="Normal"/>
        <w:spacing w:before="0" w:after="0"/>
        <w:ind w:left="120" w:hanging="0"/>
        <w:jc w:val="left"/>
        <w:rPr>
          <w:rFonts w:ascii="Times New Roman" w:hAnsi="Times New Roman"/>
          <w:b/>
          <w:i w:val="false"/>
          <w:i w:val="false"/>
          <w:color w:val="000000"/>
        </w:rPr>
      </w:pPr>
      <w:r>
        <w:rPr>
          <w:rFonts w:ascii="Times New Roman" w:hAnsi="Times New Roman"/>
          <w:b/>
          <w:i w:val="false"/>
          <w:color w:val="000000"/>
        </w:rPr>
      </w:r>
      <w:bookmarkStart w:id="35" w:name="block-67626479_Копия_1"/>
      <w:bookmarkStart w:id="36" w:name="block-67626479_Копия_1"/>
      <w:bookmarkEnd w:id="36"/>
    </w:p>
    <w:p>
      <w:pPr>
        <w:pStyle w:val="Normal"/>
        <w:spacing w:before="0" w:after="0"/>
        <w:ind w:left="120" w:hanging="0"/>
        <w:jc w:val="left"/>
        <w:rPr>
          <w:sz w:val="22"/>
          <w:szCs w:val="22"/>
        </w:rPr>
      </w:pPr>
      <w:r>
        <w:rPr/>
      </w:r>
    </w:p>
    <w:sectPr>
      <w:type w:val="nextPage"/>
      <w:pgSz w:w="11906" w:h="16383"/>
      <w:pgMar w:left="1440" w:right="1440" w:gutter="0" w:header="0" w:top="617" w:footer="0" w:bottom="745"/>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0"/>
        </w:tabs>
        <w:ind w:left="78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decimal"/>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decimal"/>
      <w:lvlText w:val="%3."/>
      <w:lvlJc w:val="left"/>
      <w:pPr>
        <w:tabs>
          <w:tab w:val="num" w:pos="0"/>
        </w:tabs>
        <w:ind w:left="2160" w:hanging="360"/>
      </w:pPr>
      <w:rPr/>
    </w:lvl>
    <w:lvl w:ilvl="3">
      <w:start w:val="1"/>
      <w:numFmt w:val="decimal"/>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decimal"/>
      <w:lvlText w:val="%6."/>
      <w:lvlJc w:val="left"/>
      <w:pPr>
        <w:tabs>
          <w:tab w:val="num" w:pos="0"/>
        </w:tabs>
        <w:ind w:left="4320" w:hanging="360"/>
      </w:pPr>
      <w:rPr/>
    </w:lvl>
    <w:lvl w:ilvl="6">
      <w:start w:val="1"/>
      <w:numFmt w:val="decimal"/>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decimal"/>
      <w:lvlText w:val="%9."/>
      <w:lvlJc w:val="left"/>
      <w:pPr>
        <w:tabs>
          <w:tab w:val="num" w:pos="0"/>
        </w:tabs>
        <w:ind w:left="648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1">
    <w:name w:val="Заголовок"/>
    <w:basedOn w:val="Normal"/>
    <w:next w:val="Style12"/>
    <w:qFormat/>
    <w:pPr>
      <w:keepNext w:val="true"/>
      <w:spacing w:before="240" w:after="120"/>
    </w:pPr>
    <w:rPr>
      <w:rFonts w:ascii="PT Astra Serif" w:hAnsi="PT Astra Serif" w:eastAsia="Tahoma" w:cs="Noto Sans Devanagari"/>
      <w:sz w:val="28"/>
      <w:szCs w:val="28"/>
    </w:rPr>
  </w:style>
  <w:style w:type="paragraph" w:styleId="Style12">
    <w:name w:val="Body Text"/>
    <w:basedOn w:val="Normal"/>
    <w:pPr>
      <w:spacing w:lineRule="auto" w:line="276" w:before="0" w:after="140"/>
    </w:pPr>
    <w:rPr/>
  </w:style>
  <w:style w:type="paragraph" w:styleId="Style13">
    <w:name w:val="List"/>
    <w:basedOn w:val="Style12"/>
    <w:pPr/>
    <w:rPr>
      <w:rFonts w:ascii="PT Astra Serif" w:hAnsi="PT Astra Serif" w:cs="Noto Sans Devanagari"/>
    </w:rPr>
  </w:style>
  <w:style w:type="paragraph" w:styleId="Style14">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Style16">
    <w:name w:val="Колонтитул"/>
    <w:basedOn w:val="Normal"/>
    <w:qFormat/>
    <w:pPr/>
    <w:rPr/>
  </w:style>
  <w:style w:type="paragraph" w:styleId="Style17">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8">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19">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paragraph" w:styleId="NormalWeb">
    <w:name w:val="Normal (Web)"/>
    <w:basedOn w:val="Normal"/>
    <w:qFormat/>
    <w:pPr>
      <w:tabs>
        <w:tab w:val="clear" w:pos="720"/>
        <w:tab w:val="left" w:pos="454" w:leader="none"/>
      </w:tabs>
      <w:spacing w:beforeAutospacing="1" w:afterAutospacing="1"/>
    </w:pPr>
    <w:rPr>
      <w:rFonts w:ascii="Times New Roman" w:hAnsi="Times New Roman" w:eastAsia="Times New Roman"/>
      <w:lang w:eastAsia="ru-RU"/>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yperlink" Target="https://m.edsoo.ru/7f415e2e" TargetMode="External"/><Relationship Id="rId5" Type="http://schemas.openxmlformats.org/officeDocument/2006/relationships/hyperlink" Target="https://m.edsoo.ru/7f415e2e" TargetMode="External"/><Relationship Id="rId6" Type="http://schemas.openxmlformats.org/officeDocument/2006/relationships/hyperlink" Target="https://m.edsoo.ru/7f415e2e" TargetMode="External"/><Relationship Id="rId7" Type="http://schemas.openxmlformats.org/officeDocument/2006/relationships/hyperlink" Target="https://m.edsoo.ru/7f415e2e" TargetMode="External"/><Relationship Id="rId8" Type="http://schemas.openxmlformats.org/officeDocument/2006/relationships/hyperlink" Target="https://m.edsoo.ru/7f415e2e" TargetMode="External"/><Relationship Id="rId9" Type="http://schemas.openxmlformats.org/officeDocument/2006/relationships/hyperlink" Target="https://m.edsoo.ru/7f417e18" TargetMode="External"/><Relationship Id="rId10" Type="http://schemas.openxmlformats.org/officeDocument/2006/relationships/hyperlink" Target="https://m.edsoo.ru/7f417e18" TargetMode="External"/><Relationship Id="rId11" Type="http://schemas.openxmlformats.org/officeDocument/2006/relationships/hyperlink" Target="https://m.edsoo.ru/7f417e18" TargetMode="External"/><Relationship Id="rId12" Type="http://schemas.openxmlformats.org/officeDocument/2006/relationships/hyperlink" Target="https://m.edsoo.ru/7f417e18" TargetMode="External"/><Relationship Id="rId13" Type="http://schemas.openxmlformats.org/officeDocument/2006/relationships/hyperlink" Target="https://m.edsoo.ru/7f417e18" TargetMode="External"/><Relationship Id="rId14" Type="http://schemas.openxmlformats.org/officeDocument/2006/relationships/hyperlink" Target="https://m.edsoo.ru/7f417e18" TargetMode="External"/><Relationship Id="rId15" Type="http://schemas.openxmlformats.org/officeDocument/2006/relationships/hyperlink" Target="https://m.edsoo.ru/7f41a12c" TargetMode="External"/><Relationship Id="rId16" Type="http://schemas.openxmlformats.org/officeDocument/2006/relationships/hyperlink" Target="https://m.edsoo.ru/7f41a12c" TargetMode="External"/><Relationship Id="rId17" Type="http://schemas.openxmlformats.org/officeDocument/2006/relationships/hyperlink" Target="https://m.edsoo.ru/7f41a12c" TargetMode="External"/><Relationship Id="rId18" Type="http://schemas.openxmlformats.org/officeDocument/2006/relationships/hyperlink" Target="https://m.edsoo.ru/7f41a12c" TargetMode="External"/><Relationship Id="rId19" Type="http://schemas.openxmlformats.org/officeDocument/2006/relationships/hyperlink" Target="https://m.edsoo.ru/7f41a12c" TargetMode="External"/><Relationship Id="rId20" Type="http://schemas.openxmlformats.org/officeDocument/2006/relationships/hyperlink" Target="https://m.edsoo.ru/7f41a12c" TargetMode="External"/><Relationship Id="rId21" Type="http://schemas.openxmlformats.org/officeDocument/2006/relationships/hyperlink" Target="https://m.edsoo.ru/7f41a12c" TargetMode="Externa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TotalTime>
  <Application>LibreOffice/7.5.2.1$Linux_X86_64 LibreOffice_project/50$Build-1</Application>
  <AppVersion>15.0000</AppVersion>
  <Pages>34</Pages>
  <Words>5708</Words>
  <Characters>42511</Characters>
  <CharactersWithSpaces>47664</CharactersWithSpaces>
  <Paragraphs>621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2025-09-23T10:05:06Z</cp:lastPrinted>
  <dcterms:modified xsi:type="dcterms:W3CDTF">2025-09-30T11:16:21Z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