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CF234D">
        <w:rPr>
          <w:rFonts w:ascii="Times New Roman" w:hAnsi="Times New Roman" w:cs="Times New Roman"/>
        </w:rPr>
        <w:t>«</w:t>
      </w:r>
      <w:r w:rsidR="00C721CC" w:rsidRPr="00CF234D">
        <w:rPr>
          <w:rFonts w:ascii="Times New Roman" w:hAnsi="Times New Roman" w:cs="Times New Roman"/>
        </w:rPr>
        <w:t>____</w:t>
      </w:r>
      <w:r w:rsidRPr="00CF234D">
        <w:rPr>
          <w:rFonts w:ascii="Times New Roman" w:hAnsi="Times New Roman" w:cs="Times New Roman"/>
        </w:rPr>
        <w:t>»</w:t>
      </w:r>
      <w:r w:rsidR="00C721CC" w:rsidRPr="00CF234D">
        <w:rPr>
          <w:rFonts w:ascii="Times New Roman" w:hAnsi="Times New Roman" w:cs="Times New Roman"/>
        </w:rPr>
        <w:t>_______________</w:t>
      </w:r>
      <w:r w:rsidRPr="00CF234D">
        <w:rPr>
          <w:rFonts w:ascii="Times New Roman" w:hAnsi="Times New Roman" w:cs="Times New Roman"/>
        </w:rPr>
        <w:t xml:space="preserve"> № </w:t>
      </w:r>
      <w:r w:rsidR="00C721CC" w:rsidRPr="00CF234D">
        <w:rPr>
          <w:rFonts w:ascii="Times New Roman" w:hAnsi="Times New Roman" w:cs="Times New Roman"/>
        </w:rPr>
        <w:t>_____</w:t>
      </w:r>
    </w:p>
    <w:p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2B0863">
        <w:rPr>
          <w:rFonts w:ascii="Times New Roman" w:hAnsi="Times New Roman" w:cs="Times New Roman"/>
          <w:bCs/>
          <w:sz w:val="28"/>
          <w:szCs w:val="28"/>
        </w:rPr>
        <w:t>5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827"/>
        <w:gridCol w:w="2126"/>
        <w:gridCol w:w="3084"/>
      </w:tblGrid>
      <w:tr w:rsidR="006E1D5C" w:rsidRPr="00AF79E6" w:rsidTr="00233997">
        <w:tc>
          <w:tcPr>
            <w:tcW w:w="534" w:type="dxa"/>
          </w:tcPr>
          <w:p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:rsidTr="00233997">
        <w:tc>
          <w:tcPr>
            <w:tcW w:w="534" w:type="dxa"/>
          </w:tcPr>
          <w:p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:rsidR="00B431FD" w:rsidRPr="00AF79E6" w:rsidRDefault="00B431FD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расписаниемпроведения ВПР</w:t>
            </w:r>
          </w:p>
        </w:tc>
        <w:tc>
          <w:tcPr>
            <w:tcW w:w="3084" w:type="dxa"/>
          </w:tcPr>
          <w:p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:rsidTr="00233997">
        <w:tc>
          <w:tcPr>
            <w:tcW w:w="534" w:type="dxa"/>
          </w:tcPr>
          <w:p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B0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:rsidR="00B431FD" w:rsidRPr="00AF79E6" w:rsidRDefault="00B431FD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изданиясоответствующихдокументов</w:t>
            </w:r>
          </w:p>
        </w:tc>
        <w:tc>
          <w:tcPr>
            <w:tcW w:w="3084" w:type="dxa"/>
          </w:tcPr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4F73" w:rsidRPr="00AF79E6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B08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B0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:rsidTr="00233997">
        <w:tc>
          <w:tcPr>
            <w:tcW w:w="534" w:type="dxa"/>
          </w:tcPr>
          <w:p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муниципальных и школьных координаторов ВПР</w:t>
            </w:r>
          </w:p>
        </w:tc>
        <w:tc>
          <w:tcPr>
            <w:tcW w:w="2126" w:type="dxa"/>
          </w:tcPr>
          <w:p w:rsidR="00233997" w:rsidRDefault="00233997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84" w:type="dxa"/>
          </w:tcPr>
          <w:p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:rsidTr="00233997">
        <w:tc>
          <w:tcPr>
            <w:tcW w:w="534" w:type="dxa"/>
          </w:tcPr>
          <w:p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2126" w:type="dxa"/>
          </w:tcPr>
          <w:p w:rsidR="00233997" w:rsidRDefault="00233997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84" w:type="dxa"/>
          </w:tcPr>
          <w:p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закрытие ЛК ликвидированных/реорганизованных в филиалы ОО</w:t>
            </w:r>
          </w:p>
        </w:tc>
        <w:tc>
          <w:tcPr>
            <w:tcW w:w="2126" w:type="dxa"/>
          </w:tcPr>
          <w:p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84" w:type="dxa"/>
          </w:tcPr>
          <w:p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ВПР,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FC038A" w:rsidRPr="00FC038A" w:rsidTr="00233997">
        <w:tc>
          <w:tcPr>
            <w:tcW w:w="534" w:type="dxa"/>
          </w:tcPr>
          <w:p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126" w:type="dxa"/>
          </w:tcPr>
          <w:p w:rsidR="00FC038A" w:rsidRPr="00FC038A" w:rsidRDefault="00FC038A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03.03.2025</w:t>
            </w:r>
          </w:p>
        </w:tc>
        <w:tc>
          <w:tcPr>
            <w:tcW w:w="3084" w:type="dxa"/>
          </w:tcPr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Башкортостан;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РЦОКО;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осуществляющие управление в сфере образования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  <w:r w:rsidR="0085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  <w:r w:rsidR="0085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:rsidR="006A4F73" w:rsidRPr="00FC038A" w:rsidRDefault="00FC038A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03.03.2025</w:t>
            </w:r>
          </w:p>
        </w:tc>
        <w:tc>
          <w:tcPr>
            <w:tcW w:w="3084" w:type="dxa"/>
          </w:tcPr>
          <w:p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5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процедурепроведения ВПР, структуре и содержанию проверочныхработ, системе оценивания </w:t>
            </w:r>
          </w:p>
        </w:tc>
        <w:tc>
          <w:tcPr>
            <w:tcW w:w="2126" w:type="dxa"/>
          </w:tcPr>
          <w:p w:rsidR="006A4F73" w:rsidRPr="00AF79E6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30.03.2025</w:t>
            </w:r>
          </w:p>
        </w:tc>
        <w:tc>
          <w:tcPr>
            <w:tcW w:w="3084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ипроверки ВПР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сучетом расчета внешнего индекса необъективности(обоснование получения высоких результатов) 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126" w:type="dxa"/>
          </w:tcPr>
          <w:p w:rsidR="006A4F73" w:rsidRPr="00A065E1" w:rsidRDefault="00233997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:rsidTr="00233997">
        <w:tc>
          <w:tcPr>
            <w:tcW w:w="534" w:type="dxa"/>
          </w:tcPr>
          <w:p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:rsidR="00A81742" w:rsidRPr="004763FA" w:rsidRDefault="0042796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контрольно-надзорной деятельности в сфере образования и оценки качества образования</w:t>
            </w:r>
          </w:p>
          <w:p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:rsidR="00A81742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084" w:type="dxa"/>
          </w:tcPr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контрольно-надзорной деятельности в сфере образования и оценки качества образования;</w:t>
            </w:r>
          </w:p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:rsidR="00A81742" w:rsidRPr="009925BD" w:rsidRDefault="00B569E4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ишкольных методических объединений учителей-предметников на основе анализа результатов ВПР</w:t>
            </w:r>
          </w:p>
        </w:tc>
        <w:tc>
          <w:tcPr>
            <w:tcW w:w="2126" w:type="dxa"/>
          </w:tcPr>
          <w:p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01.10.2025-31.10.2025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имеющимивнешние индексы необъективности</w:t>
            </w:r>
          </w:p>
        </w:tc>
        <w:tc>
          <w:tcPr>
            <w:tcW w:w="2126" w:type="dxa"/>
          </w:tcPr>
          <w:p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:rsidTr="00233997">
        <w:trPr>
          <w:trHeight w:val="841"/>
        </w:trPr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рсоко.башкортостан,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:rsidTr="00233997">
        <w:tc>
          <w:tcPr>
            <w:tcW w:w="534" w:type="dxa"/>
          </w:tcPr>
          <w:p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FC038A" w:rsidRPr="00AF79E6" w:rsidTr="00270FE0">
        <w:tc>
          <w:tcPr>
            <w:tcW w:w="534" w:type="dxa"/>
          </w:tcPr>
          <w:p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126" w:type="dxa"/>
          </w:tcPr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В случае включения в федеральную выборку</w:t>
            </w:r>
          </w:p>
        </w:tc>
        <w:tc>
          <w:tcPr>
            <w:tcW w:w="3084" w:type="dxa"/>
          </w:tcPr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</w:tbl>
    <w:p w:rsidR="00220923" w:rsidRDefault="00220923" w:rsidP="006E1D5C">
      <w:pPr>
        <w:jc w:val="both"/>
      </w:pPr>
    </w:p>
    <w:sectPr w:rsidR="00220923" w:rsidSect="002A2B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44F34"/>
    <w:rsid w:val="00037E12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D483B"/>
    <w:rsid w:val="003E3D15"/>
    <w:rsid w:val="00427962"/>
    <w:rsid w:val="004763FA"/>
    <w:rsid w:val="004A10BE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513D5"/>
    <w:rsid w:val="00893156"/>
    <w:rsid w:val="008A4527"/>
    <w:rsid w:val="00944F9F"/>
    <w:rsid w:val="00971105"/>
    <w:rsid w:val="009925BD"/>
    <w:rsid w:val="009A5811"/>
    <w:rsid w:val="00A065E1"/>
    <w:rsid w:val="00A61821"/>
    <w:rsid w:val="00A74756"/>
    <w:rsid w:val="00A81742"/>
    <w:rsid w:val="00AA2425"/>
    <w:rsid w:val="00AF79E6"/>
    <w:rsid w:val="00B431FD"/>
    <w:rsid w:val="00B569E4"/>
    <w:rsid w:val="00B56EB1"/>
    <w:rsid w:val="00B81585"/>
    <w:rsid w:val="00BD236C"/>
    <w:rsid w:val="00C721CC"/>
    <w:rsid w:val="00CE1FBB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B5EBD"/>
    <w:rsid w:val="00EE7DEF"/>
    <w:rsid w:val="00F23D6E"/>
    <w:rsid w:val="00F632C9"/>
    <w:rsid w:val="00FA3059"/>
    <w:rsid w:val="00FC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Альфия</cp:lastModifiedBy>
  <cp:revision>13</cp:revision>
  <cp:lastPrinted>2025-02-20T05:35:00Z</cp:lastPrinted>
  <dcterms:created xsi:type="dcterms:W3CDTF">2025-02-19T08:13:00Z</dcterms:created>
  <dcterms:modified xsi:type="dcterms:W3CDTF">2025-03-04T07:45:00Z</dcterms:modified>
</cp:coreProperties>
</file>