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Аналитическая справка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по итогам мониторинга сформированности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математической грамотности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обучающихся 9 класс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СОШ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с.Кузяново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 диагностической работы</w:t>
      </w:r>
      <w:r>
        <w:rPr>
          <w:rFonts w:hint="default" w:ascii="Times New Roman" w:hAnsi="Times New Roman" w:cs="Times New Roman"/>
          <w:sz w:val="28"/>
          <w:szCs w:val="28"/>
        </w:rPr>
        <w:t>: оценить уровень сформированности математической грамотности как составляющей функциональной грамотности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обучающихся 9 класса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Дата  проведения: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14 декабря </w:t>
      </w:r>
      <w:r>
        <w:rPr>
          <w:rFonts w:hint="default"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Методы контроля</w:t>
      </w:r>
      <w:r>
        <w:rPr>
          <w:rFonts w:hint="default" w:ascii="Times New Roman" w:hAnsi="Times New Roman" w:cs="Times New Roman"/>
          <w:sz w:val="28"/>
          <w:szCs w:val="28"/>
        </w:rPr>
        <w:t>: метапредметная диагностическая работа (математическая грамотность).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Согласно графику контроля качества образования в рамках реализации плана работы по организации изучения математической грамотности  был проведен мониторинг уровня сформированности математической грамотности учащихся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9 класса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диагностической работе по математической грамотности приняли участие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 класса.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Распределение результатов участников диагностической работы по уровням 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сформированности математической грамотности показано в таблице 1.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Таблица 1.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Анализ результатов математической грамотности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: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7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82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200"/>
        <w:gridCol w:w="477"/>
        <w:gridCol w:w="405"/>
        <w:gridCol w:w="465"/>
        <w:gridCol w:w="480"/>
        <w:gridCol w:w="405"/>
        <w:gridCol w:w="553"/>
        <w:gridCol w:w="538"/>
        <w:gridCol w:w="538"/>
        <w:gridCol w:w="649"/>
        <w:gridCol w:w="1440"/>
        <w:gridCol w:w="135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Код обучающегося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</w:tcPr>
          <w:p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>
            <w:pPr>
              <w:pStyle w:val="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Качество 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44.4%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Пониженный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Пониженный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Пониженный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Пониженный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Пониженный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0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</w:p>
        </w:tc>
        <w:tc>
          <w:tcPr>
            <w:tcW w:w="477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4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44,4%</w:t>
            </w:r>
          </w:p>
        </w:tc>
        <w:tc>
          <w:tcPr>
            <w:tcW w:w="169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Пониженный</w:t>
            </w:r>
          </w:p>
        </w:tc>
      </w:tr>
    </w:tbl>
    <w:p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Таблица 2.</w:t>
      </w:r>
    </w:p>
    <w:p>
      <w:pPr>
        <w:pStyle w:val="7"/>
        <w:jc w:val="left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Результаты выполнения работы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по классу </w:t>
      </w:r>
      <w:r>
        <w:rPr>
          <w:rFonts w:hint="default" w:ascii="Times New Roman" w:hAnsi="Times New Roman" w:cs="Times New Roman"/>
          <w:b/>
          <w:sz w:val="24"/>
          <w:szCs w:val="24"/>
        </w:rPr>
        <w:t>:</w:t>
      </w:r>
    </w:p>
    <w:p>
      <w:pPr>
        <w:pStyle w:val="7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045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885"/>
        <w:gridCol w:w="840"/>
        <w:gridCol w:w="840"/>
        <w:gridCol w:w="810"/>
        <w:gridCol w:w="825"/>
        <w:gridCol w:w="810"/>
        <w:gridCol w:w="825"/>
        <w:gridCol w:w="750"/>
        <w:gridCol w:w="78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53975</wp:posOffset>
                      </wp:positionV>
                      <wp:extent cx="1009650" cy="1114425"/>
                      <wp:effectExtent l="3810" t="3175" r="15240" b="6350"/>
                      <wp:wrapNone/>
                      <wp:docPr id="1" name="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8160" y="1597660"/>
                                <a:ext cx="1009650" cy="11144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Линия 4" o:spid="_x0000_s1026" o:spt="20" style="position:absolute;left:0pt;margin-left:-2.45pt;margin-top:4.25pt;height:87.75pt;width:79.5pt;z-index:251659264;mso-width-relative:page;mso-height-relative:page;" filled="f" stroked="t" coordsize="21600,21600" o:gfxdata="UEsDBAoAAAAAAIdO4kAAAAAAAAAAAAAAAAAEAAAAZHJzL1BLAwQUAAAACACHTuJAbVad7NcAAAAI&#10;AQAADwAAAGRycy9kb3ducmV2LnhtbE2PzU7DMBCE75V4B2srcalaOyVFIcTpAciNSwuI6zZekqjx&#10;Oo3dH3h63BPcZjWjmW+L9cX24kSj7xxrSBYKBHHtTMeNhve3ap6B8AHZYO+YNHyTh3V5MykwN+7M&#10;GzptQyNiCfscNbQhDLmUvm7Jol+4gTh6X260GOI5NtKMeI7ltpdLpe6lxY7jQosDPbVU77dHq8FX&#10;H3Sofmb1TH3eNY6Wh+fXF9T6dpqoRxCBLuEvDFf8iA5lZNq5Ixsveg3z9CEmNWQrEFd7lSYgdlFk&#10;qQJZFvL/A+UvUEsDBBQAAAAIAIdO4kBTiuUu+gEAAPADAAAOAAAAZHJzL2Uyb0RvYy54bWytU0tu&#10;2zAQ3RfoHQjua0mG7caC5SzippuiNdD2ADRJSQT4A4e27FP0AL1INr2De6MOKTdpko0X1YIach4f&#10;5z0OV7dHo8lBBlDONrSalJRIy51Qtmvo92/3724ogcisYNpZ2dCTBHq7fvtmNfhaTl3vtJCBIImF&#10;evAN7WP0dVEA76VhMHFeWky2LhgWcRq6QgQ2ILvRxbQsF8XggvDBcQmAq5sxSS+M4RpC17aKy43j&#10;eyNtHFmD1CyiJOiVB7rO1bat5PFL24KMRDcUlcY84iEY79JYrFes7gLzveKXEtg1JbzQZJiyeOgj&#10;1YZFRvZBvaIyigcHro0T7kwxCsmOoIqqfOHN1555mbWg1eAfTYf/R8s/H7aBKIGdQIllBi/8/PP8&#10;cP51fvj9g8ySP4OHGmF3dhsuM/DbkMQe22DSH2WQY0Pn1U21QGNPSDZfvl9gnO2Vx0g45quyXC7m&#10;COAJUVWz2XSeEMUTkw8QP0pnSAoaqpVN+lnNDp8gjtC/kLSsLRkaupwjD+EMm7HFJsDQeBQEtst7&#10;wWkl7pXWaQeEbnenAzmw1BD5u5TwDJYO2TDoR1xOjVp6ycQHK0g8ebTK4guhqQQjBSVa4oNKUVYd&#10;mdLXIFG9tmhCsnk0NkU7J054MXsfVNejE1WuMmWwEbJll6ZNnfbvPDM9PdT1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1WnezXAAAACAEAAA8AAAAAAAAAAQAgAAAAIgAAAGRycy9kb3ducmV2Lnht&#10;bFBLAQIUABQAAAAIAIdO4kBTiuUu+gEAAPADAAAOAAAAAAAAAAEAIAAAACYBAABkcnMvZTJvRG9j&#10;LnhtbFBLBQYAAAAABgAGAFkBAACS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№            </w:t>
            </w:r>
          </w:p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задан</w:t>
            </w:r>
          </w:p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88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Процент максим балла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39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8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4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11%</w:t>
            </w:r>
          </w:p>
        </w:tc>
        <w:tc>
          <w:tcPr>
            <w:tcW w:w="840" w:type="dxa"/>
          </w:tcPr>
          <w:p>
            <w:pPr>
              <w:pStyle w:val="7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81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82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81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  <w:tc>
          <w:tcPr>
            <w:tcW w:w="825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  <w:tc>
          <w:tcPr>
            <w:tcW w:w="7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78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  <w:tc>
          <w:tcPr>
            <w:tcW w:w="1350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40,6%</w:t>
            </w:r>
          </w:p>
        </w:tc>
      </w:tr>
    </w:tbl>
    <w:p>
      <w:pPr>
        <w:pStyle w:val="7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7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7"/>
        <w:jc w:val="lef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Таблица 3</w:t>
      </w:r>
    </w:p>
    <w:p>
      <w:pPr>
        <w:pStyle w:val="7"/>
        <w:jc w:val="left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Успеваемость, качество по классу: </w:t>
      </w:r>
    </w:p>
    <w:p>
      <w:pPr>
        <w:pStyle w:val="7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08"/>
        <w:gridCol w:w="1508"/>
        <w:gridCol w:w="1508"/>
        <w:gridCol w:w="1508"/>
        <w:gridCol w:w="1508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Кол-во 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508" w:type="dxa"/>
            <w:vAlign w:val="top"/>
          </w:tcPr>
          <w:p>
            <w:pPr>
              <w:pStyle w:val="7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 w:eastAsia="en-US" w:bidi="ar-SA"/>
              </w:rPr>
              <w:t>2</w:t>
            </w:r>
          </w:p>
        </w:tc>
        <w:tc>
          <w:tcPr>
            <w:tcW w:w="1508" w:type="dxa"/>
            <w:vAlign w:val="top"/>
          </w:tcPr>
          <w:p>
            <w:pPr>
              <w:pStyle w:val="7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Успеваемость  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Качество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100%</w:t>
            </w:r>
          </w:p>
        </w:tc>
        <w:tc>
          <w:tcPr>
            <w:tcW w:w="1508" w:type="dxa"/>
          </w:tcPr>
          <w:p>
            <w:pPr>
              <w:pStyle w:val="7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0%</w:t>
            </w:r>
          </w:p>
        </w:tc>
      </w:tr>
    </w:tbl>
    <w:p>
      <w:pPr>
        <w:rPr>
          <w:rFonts w:hint="default" w:ascii="Times New Roman" w:hAnsi="Times New Roman" w:cs="Times New Roman"/>
          <w:b/>
          <w:sz w:val="28"/>
          <w:szCs w:val="28"/>
          <w:lang w:val="ru-RU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Анализ результатов математической грамотности  9 класс.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выполнения средний балл составил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3,8</w:t>
      </w:r>
      <w:r>
        <w:rPr>
          <w:rFonts w:hint="default" w:ascii="Times New Roman" w:hAnsi="Times New Roman" w:cs="Times New Roman"/>
          <w:sz w:val="28"/>
          <w:szCs w:val="28"/>
        </w:rPr>
        <w:t xml:space="preserve"> баллов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Из таблицы видно, что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100% обучающихся 9 класса показали низкий </w:t>
      </w:r>
      <w:r>
        <w:rPr>
          <w:rFonts w:hint="default" w:ascii="Times New Roman" w:hAnsi="Times New Roman" w:cs="Times New Roman"/>
          <w:sz w:val="28"/>
          <w:szCs w:val="28"/>
        </w:rPr>
        <w:t xml:space="preserve"> уровень сформированности МГ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Выводы и рекомендации</w:t>
      </w:r>
    </w:p>
    <w:p>
      <w:pPr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Анализ результатов диагностической работы подтвердил качество контрольных материалов. Подготовленные КИМ позволяют объективно оценить уровень достижения обучающимися проверяемых умений.</w:t>
      </w:r>
    </w:p>
    <w:p>
      <w:pPr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Итоги выполнения диагностической работы: 4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0,6</w:t>
      </w:r>
      <w:r>
        <w:rPr>
          <w:rFonts w:hint="default" w:ascii="Times New Roman" w:hAnsi="Times New Roman" w:cs="Times New Roman"/>
          <w:sz w:val="28"/>
          <w:szCs w:val="28"/>
        </w:rPr>
        <w:t xml:space="preserve">%  , </w:t>
      </w:r>
    </w:p>
    <w:p>
      <w:pPr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итогам диагностики отмечаются дефициты в выполнении заданий, требующих применять математические процедуры, обосновывать свое мнение, рассуждать. </w:t>
      </w:r>
    </w:p>
    <w:p>
      <w:pPr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Также нужно отметить у ряда обучающихся возникшие трудности в осмыслении прочитанного, в отсутствии умения выделять главный вопрос в задаче и в записи ответа на задание. Самые низкие результаты связаны с отсутствием умения интерпретировать математическую проблему.</w:t>
      </w:r>
    </w:p>
    <w:p>
      <w:pPr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диагностики можно рекомендовать:</w:t>
      </w:r>
    </w:p>
    <w:p>
      <w:pPr>
        <w:pStyle w:val="5"/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рамках преподавания предметов «математика» увеличить долю заданий, направленных на развитие математической грамотности и компенсацию метапредметных дефицитов;</w:t>
      </w:r>
    </w:p>
    <w:p>
      <w:pPr>
        <w:pStyle w:val="5"/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в рамках внутришкольного мониторинга качества образования обратить внимание на технологии, которые помогают реализовать системно-деятельностный подход в обучении и обеспечивают положительную динамику в формировании универсальных учебных действий, в частности математической грамотности.</w:t>
      </w:r>
    </w:p>
    <w:p>
      <w:pPr>
        <w:pStyle w:val="5"/>
        <w:numPr>
          <w:numId w:val="0"/>
        </w:numPr>
        <w:spacing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numPr>
          <w:numId w:val="0"/>
        </w:numPr>
        <w:spacing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numPr>
          <w:numId w:val="0"/>
        </w:numPr>
        <w:spacing w:after="200" w:line="276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Зам дир по УВР: ________Валиева Г.А.</w:t>
      </w:r>
    </w:p>
    <w:sectPr>
      <w:pgSz w:w="11906" w:h="16838"/>
      <w:pgMar w:top="694" w:right="525" w:bottom="1134" w:left="8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39042E"/>
    <w:multiLevelType w:val="multilevel"/>
    <w:tmpl w:val="2A39042E"/>
    <w:lvl w:ilvl="0" w:tentative="0">
      <w:start w:val="1"/>
      <w:numFmt w:val="bullet"/>
      <w:lvlText w:val=""/>
      <w:lvlJc w:val="left"/>
      <w:pPr>
        <w:ind w:left="79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F5"/>
    <w:rsid w:val="00000EAE"/>
    <w:rsid w:val="000D6B46"/>
    <w:rsid w:val="002527BF"/>
    <w:rsid w:val="00274603"/>
    <w:rsid w:val="002C2462"/>
    <w:rsid w:val="003237E6"/>
    <w:rsid w:val="00382951"/>
    <w:rsid w:val="004338A7"/>
    <w:rsid w:val="00523CF5"/>
    <w:rsid w:val="005C36E2"/>
    <w:rsid w:val="005D5F47"/>
    <w:rsid w:val="006336EC"/>
    <w:rsid w:val="00851BFD"/>
    <w:rsid w:val="00937132"/>
    <w:rsid w:val="00A66DF8"/>
    <w:rsid w:val="00AA5A7D"/>
    <w:rsid w:val="00AB1A98"/>
    <w:rsid w:val="00C61269"/>
    <w:rsid w:val="00C93649"/>
    <w:rsid w:val="00D5260D"/>
    <w:rsid w:val="00E4136D"/>
    <w:rsid w:val="00FE0C42"/>
    <w:rsid w:val="4EDC3699"/>
    <w:rsid w:val="6029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link w:val="6"/>
    <w:qFormat/>
    <w:uiPriority w:val="34"/>
    <w:pPr>
      <w:ind w:left="720"/>
      <w:contextualSpacing/>
    </w:pPr>
  </w:style>
  <w:style w:type="character" w:customStyle="1" w:styleId="6">
    <w:name w:val="Абзац списка Знак"/>
    <w:link w:val="5"/>
    <w:qFormat/>
    <w:locked/>
    <w:uiPriority w:val="34"/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1091</Words>
  <Characters>6225</Characters>
  <Lines>51</Lines>
  <Paragraphs>14</Paragraphs>
  <TotalTime>54</TotalTime>
  <ScaleCrop>false</ScaleCrop>
  <LinksUpToDate>false</LinksUpToDate>
  <CharactersWithSpaces>7302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2022-11-01T02:27:00Z</dcterms:created>
  <dc:creator>Konenko</dc:creator>
  <cp:lastModifiedBy>1</cp:lastModifiedBy>
  <dcterms:modified xsi:type="dcterms:W3CDTF">2023-03-12T13:51:21Z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16DD94259A71476995F9220416C3D6FD</vt:lpwstr>
  </property>
</Properties>
</file>