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Задания для районной (городской) олимпиады по биологии 2004-2005 уч. год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10-11 классы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1.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включает  100 вопросов, к каждому из них предложено 4 варианта ответа. На каждый вопрос выберите только один ответ, который вы считаете наиболее полным и правильным. Индексы правильных ответов внесите в матрицу.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Прикрепление к почве и всасывание воды с минеральными веществами у маршанции осуществляется за счет: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ксилемы;</w:t>
        <w:br w:type="textWrapping"/>
        <w:t xml:space="preserve">б) флоэмы;</w:t>
        <w:br w:type="textWrapping"/>
        <w:t xml:space="preserve">в) простых ризоидов; </w:t>
        <w:br w:type="textWrapping"/>
        <w:t xml:space="preserve">г) язычковых ризоидов.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спорофите ламинарии формируются: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женские гаметангии (оогонии);</w:t>
        <w:br w:type="textWrapping"/>
        <w:t xml:space="preserve">б) мужские гаметангии (антеридии);</w:t>
        <w:br w:type="textWrapping"/>
        <w:t xml:space="preserve">в) спорангии; </w:t>
        <w:br w:type="textWrapping"/>
        <w:t xml:space="preserve">г) оогонии и антеридии.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течение всей жизни способны расти листья: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кокосовой пальмы;</w:t>
        <w:br w:type="textWrapping"/>
        <w:t xml:space="preserve">б) сосны;</w:t>
        <w:br w:type="textWrapping"/>
        <w:t xml:space="preserve">в) вельвичии; </w:t>
        <w:br w:type="textWrapping"/>
        <w:t xml:space="preserve">г) пихты.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Среди семенных растений сперматозоиды образуются 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гинкго двулопастной; </w:t>
        <w:br w:type="textWrapping"/>
        <w:t xml:space="preserve">б) финиковой пальмы;</w:t>
        <w:br w:type="textWrapping"/>
        <w:t xml:space="preserve">в) орхидеи;</w:t>
        <w:br w:type="textWrapping"/>
        <w:t xml:space="preserve">г) лиственницы.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начале ХХ века датский ботаник К. Раункиер выделил у растений: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две жизненные формы;</w:t>
        <w:br w:type="textWrapping"/>
        <w:t xml:space="preserve">б) три жизненные формы;</w:t>
        <w:br w:type="textWrapping"/>
        <w:t xml:space="preserve">в) четыре жизненные формы;</w:t>
        <w:br w:type="textWrapping"/>
        <w:t xml:space="preserve">г) пять жизненных форм.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Устьичный аппарат капусты: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аномоцитный;</w:t>
        <w:br w:type="textWrapping"/>
        <w:t xml:space="preserve">б) анизоцитный; </w:t>
        <w:br w:type="textWrapping"/>
        <w:t xml:space="preserve">в) парацитный;</w:t>
        <w:br w:type="textWrapping"/>
        <w:t xml:space="preserve">г) диацитный.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хламидомонады светочувствительный глазок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находится в оболочке;</w:t>
        <w:br w:type="textWrapping"/>
        <w:t xml:space="preserve">б) целиком погружен в цитоплазму;</w:t>
        <w:br w:type="textWrapping"/>
        <w:t xml:space="preserve">в) находится в выделительной вакуоли;</w:t>
        <w:br w:type="textWrapping"/>
        <w:t xml:space="preserve">г) находится на хроматофоре.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хамефитам (по К. Раункиеру) относят: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пастушью сумку;</w:t>
        <w:br w:type="textWrapping"/>
        <w:t xml:space="preserve">б) мятлик однолетний;</w:t>
        <w:br w:type="textWrapping"/>
        <w:t xml:space="preserve">в) бруснику; </w:t>
        <w:br w:type="textWrapping"/>
        <w:t xml:space="preserve">г) тюльпан.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Клетки трансфузионной ткани выполняют функцию: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синтеза белка;</w:t>
        <w:br w:type="textWrapping"/>
        <w:t xml:space="preserve">б) фотосинтеза;</w:t>
        <w:br w:type="textWrapping"/>
        <w:t xml:space="preserve">в) проведения веществ; </w:t>
        <w:br w:type="textWrapping"/>
        <w:t xml:space="preserve">г) образования гемицеллюлозы.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 характеру утолщения оболочек трахеиды могут быть: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кольчатыми и спиральными;</w:t>
        <w:br w:type="textWrapping"/>
        <w:t xml:space="preserve">б) спиральными и пористыми;</w:t>
        <w:br w:type="textWrapping"/>
        <w:t xml:space="preserve">в) пористыми и кольчатыми;</w:t>
        <w:br w:type="textWrapping"/>
        <w:t xml:space="preserve">г) кольчатыми, спиральными и пористыми.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корнях семенных растений начало феллогену дает(-ют):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экзодерма;</w:t>
        <w:br w:type="textWrapping"/>
        <w:t xml:space="preserve">б) производные перицикла; </w:t>
        <w:br w:type="textWrapping"/>
        <w:t xml:space="preserve">в) паренхима первичной коры;</w:t>
        <w:br w:type="textWrapping"/>
        <w:t xml:space="preserve">г) эндодерма.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Элементарное (простое) соцветие головка образует метелку 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пижмы обыкновенной;</w:t>
        <w:br w:type="textWrapping"/>
        <w:t xml:space="preserve">б) сирени обыкновенной;</w:t>
        <w:br w:type="textWrapping"/>
        <w:t xml:space="preserve">в) акации серебристой; </w:t>
        <w:br w:type="textWrapping"/>
        <w:t xml:space="preserve">г) костра безостого.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3812540</wp:posOffset>
            </wp:positionH>
            <wp:positionV relativeFrom="paragraph">
              <wp:posOffset>346075</wp:posOffset>
            </wp:positionV>
            <wp:extent cx="2261870" cy="2857500"/>
            <wp:effectExtent b="0" l="0" r="0" t="0"/>
            <wp:wrapSquare wrapText="bothSides" distB="0" distT="0" distL="114300" distR="11430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2857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рисунке изображен поперечный срез корня ириса 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Iris germanika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). Тип пучка в центральном цилиндре: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концентрический;</w:t>
        <w:br w:type="textWrapping"/>
        <w:t xml:space="preserve">б) коллатеральный;</w:t>
        <w:br w:type="textWrapping"/>
        <w:t xml:space="preserve">в) радиальный;</w:t>
        <w:br w:type="textWrapping"/>
        <w:t xml:space="preserve">г) биколлатеральный.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Масло получают из околоплодника: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подсолнечника;</w:t>
        <w:br w:type="textWrapping"/>
        <w:t xml:space="preserve">б) кукурузы;</w:t>
        <w:br w:type="textWrapping"/>
        <w:t xml:space="preserve">в) маслин; </w:t>
        <w:br w:type="textWrapping"/>
        <w:t xml:space="preserve">г) горчицы.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диатомовых водорослей: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преобладает гаплоидное поколение;</w:t>
        <w:br w:type="textWrapping"/>
        <w:t xml:space="preserve">б) преобладает диплоидное поколение;</w:t>
        <w:br w:type="textWrapping"/>
        <w:t xml:space="preserve">в) диплоидна только зигота;</w:t>
        <w:br w:type="textWrapping"/>
        <w:t xml:space="preserve">г) гаплоидны только гаметы.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отличие от всех покрытосеменных у голосеменных отсутствует: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камбий;</w:t>
        <w:br w:type="textWrapping"/>
        <w:t xml:space="preserve">б) вторичная ксилема;</w:t>
        <w:br w:type="textWrapping"/>
        <w:t xml:space="preserve">в) перикарпий; </w:t>
        <w:br w:type="textWrapping"/>
        <w:t xml:space="preserve">г) семядоли.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Грамположительные и грамотрицательные бактерии различаются: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строением клеточной стенки; </w:t>
        <w:br w:type="textWrapping"/>
        <w:t xml:space="preserve">б) строением цитоплазматической мембраны;</w:t>
        <w:br w:type="textWrapping"/>
        <w:t xml:space="preserve">в) количеством рибосом;</w:t>
        <w:br w:type="textWrapping"/>
        <w:t xml:space="preserve">г) способом спорообразования.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Актиномицеты относятся к: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грибам;</w:t>
        <w:br w:type="textWrapping"/>
        <w:t xml:space="preserve">б) цианобактериям;</w:t>
        <w:br w:type="textWrapping"/>
        <w:t xml:space="preserve">в) микоплазмам;</w:t>
        <w:br w:type="textWrapping"/>
        <w:t xml:space="preserve">г) бактериям.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 имеют клеточной стенки: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бациллы;</w:t>
        <w:br w:type="textWrapping"/>
        <w:t xml:space="preserve">б) риккетсии;</w:t>
        <w:br w:type="textWrapping"/>
        <w:t xml:space="preserve">в) стрептококки;</w:t>
        <w:br w:type="textWrapping"/>
        <w:t xml:space="preserve">г) микоплазмы.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Микроорганизмы, нуждающиеся в факторах роста, называются: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ауксотрофами; </w:t>
        <w:br w:type="textWrapping"/>
        <w:t xml:space="preserve">б) прототрофами;</w:t>
        <w:br w:type="textWrapping"/>
        <w:t xml:space="preserve">в) олиготрофами;</w:t>
        <w:br w:type="textWrapping"/>
        <w:t xml:space="preserve">г) фототрофами.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Бациллы это: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грамположительные спорообразующие палочки; </w:t>
        <w:br w:type="textWrapping"/>
        <w:t xml:space="preserve">б) грамотрицательные спорообразующие палочки;</w:t>
        <w:br w:type="textWrapping"/>
        <w:t xml:space="preserve">в) грамотрицательные неспорообразующие палочки;</w:t>
        <w:br w:type="textWrapping"/>
        <w:t xml:space="preserve">г) грамположительные неспорообразующие палочки.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семенных растений начало заложения бокового корня дает: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экзодерма; </w:t>
        <w:br w:type="textWrapping"/>
        <w:t xml:space="preserve">б) эндодерма;</w:t>
        <w:br w:type="textWrapping"/>
        <w:t xml:space="preserve">в) перицикл; </w:t>
        <w:br w:type="textWrapping"/>
        <w:t xml:space="preserve">г) паренхима коры.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Запасные питательные вещества и багрянковый крахмал характерны для водорослей: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зеленых;</w:t>
        <w:br w:type="textWrapping"/>
        <w:t xml:space="preserve">б) красных; </w:t>
        <w:br w:type="textWrapping"/>
        <w:t xml:space="preserve">в) бурых;</w:t>
        <w:br w:type="textWrapping"/>
        <w:t xml:space="preserve">г) диатомовых.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Формула цветка ландыша: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* 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  <w:br w:type="textWrapping"/>
        <w:t xml:space="preserve">б) * 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3+3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subscript"/>
          <w:rtl w:val="0"/>
        </w:rPr>
        <w:t xml:space="preserve">(3)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  <w:br w:type="textWrapping"/>
        <w:t xml:space="preserve">в) * 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3+3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subscript"/>
          <w:rtl w:val="0"/>
        </w:rPr>
        <w:t xml:space="preserve">(1)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  <w:br w:type="textWrapping"/>
        <w:t xml:space="preserve">г) * О(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3+3)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3+3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subscript"/>
          <w:rtl w:val="0"/>
        </w:rPr>
        <w:t xml:space="preserve">(3)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Самец медоносной пчелы (трутень) имеет хромосомный набор: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гаплоидный;  </w:t>
        <w:br w:type="textWrapping"/>
        <w:t xml:space="preserve">б) диплоидный; </w:t>
        <w:br w:type="textWrapping"/>
        <w:t xml:space="preserve">в) триплоидный; </w:t>
        <w:br w:type="textWrapping"/>
        <w:t xml:space="preserve">г) тетраплоидный.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захвате насекомых насекомоядные растения получают из них: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воду, которая необходима для жизненных процессов при произрастании на сухой почве;</w:t>
        <w:br w:type="textWrapping"/>
        <w:t xml:space="preserve">б) фосфор, который необходим для синтеза белка;</w:t>
        <w:br w:type="textWrapping"/>
        <w:t xml:space="preserve">в) углеводы, так как они не могут образовываться в достаточном количестве при фотосинтезе;</w:t>
        <w:br w:type="textWrapping"/>
        <w:t xml:space="preserve">г) азот, который необходим для синтеза белка.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4180205</wp:posOffset>
            </wp:positionH>
            <wp:positionV relativeFrom="paragraph">
              <wp:posOffset>849630</wp:posOffset>
            </wp:positionV>
            <wp:extent cx="1926590" cy="1624330"/>
            <wp:effectExtent b="0" l="0" r="0" t="0"/>
            <wp:wrapSquare wrapText="bothSides" distB="0" distT="0" distL="114300" distR="11430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26590" cy="16243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рисунке изображен промышленный способ ловли рыбы: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ярусом;</w:t>
        <w:br w:type="textWrapping"/>
        <w:t xml:space="preserve">б) тралом;</w:t>
        <w:br w:type="textWrapping"/>
        <w:t xml:space="preserve">в) кошельковым неводом; </w:t>
        <w:br w:type="textWrapping"/>
        <w:t xml:space="preserve">г) дрифтерной сетью.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Свободноплавающие планктонные личинки имеются у таких бентосных морских организмов как: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нематоды, иглокожие, многощетинковые черви; </w:t>
        <w:br w:type="textWrapping"/>
        <w:t xml:space="preserve">б) коловратки, коралловые полипы, иглокожие;</w:t>
        <w:br w:type="textWrapping"/>
        <w:t xml:space="preserve">в) оболочники, иглокожие, коралловые полипы; </w:t>
        <w:br w:type="textWrapping"/>
        <w:t xml:space="preserve">г) двустворчатые моллюски, оболочники, нематоды.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животным с билатеральным типом симметрии относятся: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аскарида, актиния, майский жук; </w:t>
        <w:br w:type="textWrapping"/>
        <w:t xml:space="preserve">б) губка-бадяга, дождевой червь, устрица; </w:t>
        <w:br w:type="textWrapping"/>
        <w:t xml:space="preserve">в) каракатица, луна-рыба, морской еж; </w:t>
        <w:br w:type="textWrapping"/>
        <w:t xml:space="preserve">г) краб, ланцетник, голотурия.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Органы слуха (тимпанальные органы) у цикад расположены: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на голенях передних ног; </w:t>
        <w:br w:type="textWrapping"/>
        <w:t xml:space="preserve">б) у основания крыльев; </w:t>
        <w:br w:type="textWrapping"/>
        <w:t xml:space="preserve">в) по бокам первого членика брюшка;  </w:t>
        <w:br w:type="textWrapping"/>
        <w:t xml:space="preserve">г) по бокам головы.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Некоторые виды мух-журчалок имеют такую же черно-желтую полосатую окраску тела, как и осы. Это является проявлением: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бейтсовской мимикрии;  </w:t>
        <w:br w:type="textWrapping"/>
        <w:t xml:space="preserve">б) мюллеровской мимикрии; </w:t>
        <w:br w:type="textWrapping"/>
        <w:t xml:space="preserve">в) дивергентного сходства; </w:t>
        <w:br w:type="textWrapping"/>
        <w:t xml:space="preserve">г) случайного сходства.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Челюсти для захвата пищи в ходе эволюции хордовых впервые появились 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щитковых; </w:t>
        <w:br w:type="textWrapping"/>
        <w:t xml:space="preserve">б) панцирных рыб; </w:t>
        <w:br w:type="textWrapping"/>
        <w:t xml:space="preserve">в) хрящевых рыб; </w:t>
        <w:br w:type="textWrapping"/>
        <w:t xml:space="preserve">г) костных рыб.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птиц строение легких: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в виде простых мешков; </w:t>
        <w:br w:type="textWrapping"/>
        <w:t xml:space="preserve">б) губчатое;  </w:t>
        <w:br w:type="textWrapping"/>
        <w:t xml:space="preserve">в) ячеистое; </w:t>
        <w:br w:type="textWrapping"/>
        <w:t xml:space="preserve">г) альвеолярное.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-284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Диким предком домашней кошки является: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камышовый кот; </w:t>
        <w:br w:type="textWrapping"/>
        <w:t xml:space="preserve">б) манул;</w:t>
        <w:br w:type="textWrapping"/>
        <w:t xml:space="preserve">в) степная кошка; </w:t>
        <w:br w:type="textWrapping"/>
        <w:t xml:space="preserve">г) рысь.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Основной конечный продукт обмена, выводимый из организма, у рептилий: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аммиак; </w:t>
        <w:br w:type="textWrapping"/>
        <w:t xml:space="preserve">б) креатин; </w:t>
        <w:br w:type="textWrapping"/>
        <w:t xml:space="preserve">в) мочевина; </w:t>
        <w:br w:type="textWrapping"/>
        <w:t xml:space="preserve">г) мочевая кислота.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рисунке изображен силуэт хищной птицы: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сокола;</w:t>
        <w:br w:type="textWrapping"/>
        <w:t xml:space="preserve">б) луня;</w:t>
        <w:br w:type="textWrapping"/>
        <w:t xml:space="preserve">в) ястреба;</w:t>
        <w:br w:type="textWrapping"/>
        <w:t xml:space="preserve">г) коршуна.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4065905</wp:posOffset>
            </wp:positionH>
            <wp:positionV relativeFrom="paragraph">
              <wp:posOffset>-1269</wp:posOffset>
            </wp:positionV>
            <wp:extent cx="2054225" cy="949960"/>
            <wp:effectExtent b="0" l="0" r="0" t="0"/>
            <wp:wrapSquare wrapText="bothSides" distB="0" distT="0" distL="114300" distR="11430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4225" cy="9499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Термиты известны тем, что разрушают постройки в тропиках, поедая древесину. Эта способность объясняется тем, что: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в их кишечнике есть симбиотические микроорганизмы, перерабатывающие целлюлозу; </w:t>
        <w:br w:type="textWrapping"/>
        <w:t xml:space="preserve">б) у них есть особые ферменты, расщепляющие растительную клетчатку; </w:t>
        <w:br w:type="textWrapping"/>
        <w:t xml:space="preserve">в) кормя друг друга, они осуществляют более эффективное “коллективное пищеварение”; </w:t>
        <w:br w:type="textWrapping"/>
        <w:t xml:space="preserve">г) взрослые термиты вообще не питаются, а лишь измельчают древесину, используя ее при строительстве термитников.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Прямые предки китообразных и ластоногих: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хоботные;</w:t>
        <w:br w:type="textWrapping"/>
        <w:t xml:space="preserve">б) грызуны;</w:t>
        <w:br w:type="textWrapping"/>
        <w:t xml:space="preserve">в) насекомоядные;</w:t>
        <w:br w:type="textWrapping"/>
        <w:t xml:space="preserve">г) хищные.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Одним из основных отличительных признаков зайцеобразных от грызунов является: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отсутствие когтей на задних конечностях;</w:t>
        <w:br w:type="textWrapping"/>
        <w:t xml:space="preserve">б) наличие второй пары резцов на верхней челюсти; </w:t>
        <w:br w:type="textWrapping"/>
        <w:t xml:space="preserve">в) наличие подшерстка;</w:t>
        <w:br w:type="textWrapping"/>
        <w:t xml:space="preserve">г) отсутствие желез внешней секреции.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рисунке изображены артериальные дуги: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двоякодышащей рыбы;</w:t>
        <w:br w:type="textWrapping"/>
        <w:t xml:space="preserve">б) бесхвостого земноводного;</w:t>
        <w:br w:type="textWrapping"/>
        <w:t xml:space="preserve">в) хвостатого земноводного; </w:t>
        <w:br w:type="textWrapping"/>
        <w:t xml:space="preserve">г) пресмыкающегося.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5111115</wp:posOffset>
            </wp:positionH>
            <wp:positionV relativeFrom="paragraph">
              <wp:posOffset>33655</wp:posOffset>
            </wp:positionV>
            <wp:extent cx="979805" cy="2294255"/>
            <wp:effectExtent b="0" l="0" r="0" t="0"/>
            <wp:wrapSquare wrapText="bothSides" distB="0" distT="0" distL="114300" distR="11430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9805" cy="22942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Происхождения крыла птицы от свободной передней конечности свойственной четвероногим позвоночным наглядно иллюстрируется на примере птенцов: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страуса;</w:t>
        <w:br w:type="textWrapping"/>
        <w:t xml:space="preserve">б) киви;</w:t>
        <w:br w:type="textWrapping"/>
        <w:t xml:space="preserve">в) гоацина; </w:t>
        <w:br w:type="textWrapping"/>
        <w:t xml:space="preserve">г) пингвина.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-284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огня и зачатки членораздельной речи впервые появились 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австралопитеков (род Australopithecus); </w:t>
        <w:br w:type="textWrapping"/>
        <w:t xml:space="preserve">б) человека умелого (Homo habilis); </w:t>
        <w:br w:type="textWrapping"/>
        <w:t xml:space="preserve">в) человека прямоходящего (Homo erectus); </w:t>
        <w:br w:type="textWrapping"/>
        <w:t xml:space="preserve">г) человека неандертальского (Homo neanderthalensis).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-284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Возбудители заболевания - кожного лейшманиоза могут передаваться человеку: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при укусе москита;  </w:t>
        <w:br w:type="textWrapping"/>
        <w:t xml:space="preserve">б) при поедании непрожаренного мяса; </w:t>
        <w:br w:type="textWrapping"/>
        <w:t xml:space="preserve">в) при купании в зараженных водоемах; </w:t>
        <w:br w:type="textWrapping"/>
        <w:t xml:space="preserve">г) воздушно-капельным путем.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3608705</wp:posOffset>
            </wp:positionH>
            <wp:positionV relativeFrom="paragraph">
              <wp:posOffset>339090</wp:posOffset>
            </wp:positionV>
            <wp:extent cx="2482215" cy="2237105"/>
            <wp:effectExtent b="0" l="0" r="0" t="0"/>
            <wp:wrapSquare wrapText="bothSides" distB="0" distT="0" distL="114300" distR="11430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82215" cy="223710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рисунке под индексом А представлен </w:t>
        <w:br w:type="textWrapping"/>
        <w:t xml:space="preserve">череп: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Homo sapiens sapiens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  <w:br w:type="textWrapping"/>
        <w:t xml:space="preserve">б)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Homo sapiens neandertalensis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  <w:br w:type="textWrapping"/>
        <w:t xml:space="preserve">в)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Homo erectus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 </w:t>
        <w:br w:type="textWrapping"/>
        <w:t xml:space="preserve">г)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Australopithecus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Центры слюноотделения находятся 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среднем мозге;</w:t>
        <w:br w:type="textWrapping"/>
        <w:t xml:space="preserve">б) мозжечке;</w:t>
        <w:br w:type="textWrapping"/>
        <w:t xml:space="preserve">в) промежуточном мозге;</w:t>
        <w:br w:type="textWrapping"/>
        <w:t xml:space="preserve">г) продолговатом мозге.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Регуляция движений желудка может осуществляться гуморальным путем. Тормозит движения желудка: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гастрин;</w:t>
        <w:br w:type="textWrapping"/>
        <w:t xml:space="preserve">б) холин;</w:t>
        <w:br w:type="textWrapping"/>
        <w:t xml:space="preserve">в) гистамин;</w:t>
        <w:br w:type="textWrapping"/>
        <w:t xml:space="preserve">г) адреналин.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 объема крови форменные элементы составляют: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25 %;</w:t>
        <w:br w:type="textWrapping"/>
        <w:t xml:space="preserve">б) 45 %; </w:t>
        <w:br w:type="textWrapping"/>
        <w:t xml:space="preserve">в) 65 %;</w:t>
        <w:br w:type="textWrapping"/>
        <w:t xml:space="preserve">г) 85 %.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Гормоном, взаимодействующим не с мембранными, а ядерными рецепторами клетки-мишени является: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адреналин;</w:t>
        <w:br w:type="textWrapping"/>
        <w:t xml:space="preserve">б) инсулин;</w:t>
        <w:br w:type="textWrapping"/>
        <w:t xml:space="preserve">в) гормон роста;</w:t>
        <w:br w:type="textWrapping"/>
        <w:t xml:space="preserve">г) трийодтиронин.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Основное положение принципа Дейла состоит в том, что: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в каждом нейроне количество "входных" синапсов равно количеству "выходных";</w:t>
        <w:br w:type="textWrapping"/>
        <w:t xml:space="preserve">б) во всех синаптических окончаниях нейрона выделяется один и тот же медиатор; </w:t>
        <w:br w:type="textWrapping"/>
        <w:t xml:space="preserve">в) один нейрон может иметь только один аксон;</w:t>
        <w:br w:type="textWrapping"/>
        <w:t xml:space="preserve">г) нервный импульс возникает с наибольшей вероятностью в аксонном холмике нейрона.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Запястно-пястный сустав I пальца руки является: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двуосным седловидным; </w:t>
        <w:br w:type="textWrapping"/>
        <w:t xml:space="preserve">б) двуосным эллипсовидным;</w:t>
        <w:br w:type="textWrapping"/>
        <w:t xml:space="preserve">в) трехосным шаровидным;</w:t>
        <w:br w:type="textWrapping"/>
        <w:t xml:space="preserve">г) трехосным плоским.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4180205</wp:posOffset>
            </wp:positionH>
            <wp:positionV relativeFrom="paragraph">
              <wp:posOffset>285115</wp:posOffset>
            </wp:positionV>
            <wp:extent cx="1800860" cy="2163445"/>
            <wp:effectExtent b="9525" l="9525" r="9525" t="9525"/>
            <wp:wrapSquare wrapText="bothSides" distB="0" distT="0" distL="114300" distR="11430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2163445"/>
                    </a:xfrm>
                    <a:prstGeom prst="rect"/>
                    <a:ln w="9525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рисунке изображена соединительная ткань: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костная;</w:t>
        <w:br w:type="textWrapping"/>
        <w:t xml:space="preserve">б) хрящевая;</w:t>
        <w:br w:type="textWrapping"/>
        <w:t xml:space="preserve">в) жировая;</w:t>
        <w:br w:type="textWrapping"/>
        <w:t xml:space="preserve">г) волокнистая.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Синхронность сокращения мышечных клеток левого желудочка сердца достигается за счет того, что: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волокна проводящей системы иннервируют каждую клетку сердца;</w:t>
        <w:br w:type="textWrapping"/>
        <w:t xml:space="preserve">б) клетки миокарда желудочков связаны между собой электрическими синапсами, что обеспечивает быстрый охват возбуждением всех клеток; </w:t>
        <w:br w:type="textWrapping"/>
        <w:t xml:space="preserve">в) активность пейсмекеров желудочков синхронизируется волокнами симпатического отдела вегетативной нервной системы;</w:t>
        <w:br w:type="textWrapping"/>
        <w:t xml:space="preserve">г) возбуждение клеток миокарда желудочков развивается в ответ на наполнение желудочков кровью и поэтому возникает практически одновременно во всех клетках.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Аксонный транспорт это: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система транспортных белков в мембране аксона;</w:t>
        <w:br w:type="textWrapping"/>
        <w:t xml:space="preserve">б) проведение нервного импульса вдоль аксона от аксонного холмика до окончания;</w:t>
        <w:br w:type="textWrapping"/>
        <w:t xml:space="preserve">в) перемещение химических веществ и органоидов вдоль аксона с помощью специальных внутриклеточных белковых систем; </w:t>
        <w:br w:type="textWrapping"/>
        <w:t xml:space="preserve">г) система обратного поглощения медиатора из синаптической щели.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Видовая самостоятельность трех видов бабочек из семейства белянок – капустницы, брюквенницы и репницы - поддерживается существованием между ними изоляции: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географической; </w:t>
        <w:br w:type="textWrapping"/>
        <w:t xml:space="preserve">б) экологической;  </w:t>
        <w:br w:type="textWrapping"/>
        <w:t xml:space="preserve">в) этологической; </w:t>
        <w:br w:type="textWrapping"/>
        <w:t xml:space="preserve">г) хронологической.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 центров происхождения культурных растений (по Н.И.Вавилову) родиной капусты и свеклы является: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южно-азиатский; </w:t>
        <w:br w:type="textWrapping"/>
        <w:t xml:space="preserve">б) восточно-азиатский; </w:t>
        <w:br w:type="textWrapping"/>
        <w:t xml:space="preserve">в) средиземноморский; </w:t>
        <w:br w:type="textWrapping"/>
        <w:t xml:space="preserve">г) абиссинский.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-284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Голубая сорока (Cyanopica cyanus) обитает на Пиренейском полуострове, а также в восточном Китае и Приморье. Такая конфигурация видового ареала объясняется: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выселением из общего центра видообразования в двух направлениях; </w:t>
        <w:br w:type="textWrapping"/>
        <w:t xml:space="preserve">б) миграцией с востока на запад и образованием вторичной популяции; </w:t>
        <w:br w:type="textWrapping"/>
        <w:t xml:space="preserve">в) резким сокращением и разрывом ранее единого ареала во время последнего оледенения; </w:t>
        <w:br w:type="textWrapping"/>
        <w:t xml:space="preserve">г) существованием видов-двойников.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Популяция может увеличивать численность экспоненциально: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когда ограничена только пища;</w:t>
        <w:br w:type="textWrapping"/>
        <w:t xml:space="preserve">б) при освоении новых мест обитания;</w:t>
        <w:br w:type="textWrapping"/>
        <w:t xml:space="preserve">в) только в случае отсутствия хищников;</w:t>
        <w:br w:type="textWrapping"/>
        <w:t xml:space="preserve">г) только в лабораторных условиях.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самочувствие человека оказывают положительное воздействие: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полное отсутствие звуков (полнейшая тишина);</w:t>
        <w:br w:type="textWrapping"/>
        <w:t xml:space="preserve">б) положительно заряженные ионы;</w:t>
        <w:br w:type="textWrapping"/>
        <w:t xml:space="preserve">в) отрицательно заряженные ионы;</w:t>
        <w:br w:type="textWrapping"/>
        <w:t xml:space="preserve">г) ультра- и инфразвуки.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рисунке представлен пример межвидовых отношений. Наездник по отношению к тле является: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паразитом;</w:t>
        <w:br w:type="textWrapping"/>
        <w:t xml:space="preserve">б) паразитоидом; </w:t>
        <w:br w:type="textWrapping"/>
        <w:t xml:space="preserve">в) хищником;</w:t>
        <w:br w:type="textWrapping"/>
        <w:t xml:space="preserve">г) жертвой.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4523105</wp:posOffset>
            </wp:positionH>
            <wp:positionV relativeFrom="paragraph">
              <wp:posOffset>186055</wp:posOffset>
            </wp:positionV>
            <wp:extent cx="1577975" cy="1194435"/>
            <wp:effectExtent b="0" l="0" r="0" t="0"/>
            <wp:wrapSquare wrapText="bothSides" distB="0" distT="0" distL="114300" distR="11430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11944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Вид или любая другая систематическая категория возникшая и первоначально эволюционированная в данном месте называется: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эндемиком;</w:t>
        <w:br w:type="textWrapping"/>
        <w:t xml:space="preserve">б) автохтоном; </w:t>
        <w:br w:type="textWrapping"/>
        <w:t xml:space="preserve">в) реликтом;</w:t>
        <w:br w:type="textWrapping"/>
        <w:t xml:space="preserve">г) аборигеном.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-284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Человеческий инсулин, необходимый для лечения больных сахарным диабетом, сейчас производят в промышленных масштабах при помощи бактерии Escherichia coli. Этого удалось добиться, применив метод: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искусственного мутагенеза; </w:t>
        <w:br w:type="textWrapping"/>
        <w:t xml:space="preserve">б) клеточной гибридизации; </w:t>
        <w:br w:type="textWrapping"/>
        <w:t xml:space="preserve">в) клонирования; </w:t>
        <w:br w:type="textWrapping"/>
        <w:t xml:space="preserve">г) генной инженерии.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Полипептидные цепи синтезируютса на рибосомах, находящихся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  <w:br w:type="textWrapping"/>
        <w:t xml:space="preserve">а) в цитозоле и модифицируются в аппарате Гольджи;</w:t>
        <w:br w:type="textWrapping"/>
        <w:t xml:space="preserve">б) мембране эндоплазматической сети, и модифицируются в аппарате Гольджи; </w:t>
        <w:br w:type="textWrapping"/>
        <w:t xml:space="preserve">в) в цитозоле и модифицируются в люмене лизосомы;</w:t>
        <w:br w:type="textWrapping"/>
        <w:t xml:space="preserve">г) в цитозоле и модифицируются в цитозоле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Фиксация бактерией 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ведет к: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образованию ионов аммония и синтезу аминокислот; </w:t>
        <w:br w:type="textWrapping"/>
        <w:t xml:space="preserve">б) образованию ионов аммония и выделению их клетками (аммонификации);</w:t>
        <w:br w:type="textWrapping"/>
        <w:t xml:space="preserve">в) образованию аммония, который затем может быть окислен до нитрата с получением энергии;</w:t>
        <w:br w:type="textWrapping"/>
        <w:t xml:space="preserve">г) накоплению азота в газовых вакуолях.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триптофановой тРНК антикодон ЦЦА. Кодоном для триптофана является: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УГГ; </w:t>
        <w:br w:type="textWrapping"/>
        <w:t xml:space="preserve">б) ААЦ;</w:t>
        <w:br w:type="textWrapping"/>
        <w:t xml:space="preserve">в) ГГТ;</w:t>
        <w:br w:type="textWrapping"/>
        <w:t xml:space="preserve">г) ГГЦ.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Белок состоит из одной полипептидной цепи, начинающейся с тирозина, и содержит 56 аминокислот. Длина его мРНК может быть: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152 нуклеотида;</w:t>
        <w:br w:type="textWrapping"/>
        <w:t xml:space="preserve">б) 168 нуклеотидов;</w:t>
        <w:br w:type="textWrapping"/>
        <w:t xml:space="preserve">в) 112 нуклеотидов;</w:t>
        <w:br w:type="textWrapping"/>
        <w:t xml:space="preserve">г) 205 нуклеотидов.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Фермент супероксиддисмутаза, участвующий в метаболизме супероксид-радикала отсутствует у: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крысы;</w:t>
        <w:br w:type="textWrapping"/>
        <w:t xml:space="preserve">б) беспозвоночных;</w:t>
        <w:br w:type="textWrapping"/>
        <w:t xml:space="preserve">в) всех аэробов;</w:t>
        <w:br w:type="textWrapping"/>
        <w:t xml:space="preserve">г) у облигатных анаэробов.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постабортивный период: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снижается инсулин-глюкагоновый индекс, увеличивается внутриклеточная концентрация сАМР, ускоряется распад гликогена;</w:t>
        <w:br w:type="textWrapping"/>
        <w:t xml:space="preserve">б) увеличивается инсулин-глюкагоновый индекс (отношение инсулин/глюкагон в периферической крови), уменьшается внутриклеточная концентрация сАМР, ускоряется распад гликогена;</w:t>
        <w:br w:type="textWrapping"/>
        <w:t xml:space="preserve">в) снижается инсулин-глюкагоновый индекс, ингибируется фосфодиэстераза, ускоряется глюконеогенез;</w:t>
        <w:br w:type="textWrapping"/>
        <w:t xml:space="preserve">г) увеличивается инсулин-глюкагоновый индекс, увеличивается внутриклеточная концентрация сАМР, стимулируется глюконеогенез.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Рестриктазы узнают в ДНК симметричную последовательность (палиндром). Сколько разных рестриктаз, узнающих последовательность из 6 нуклеотидов может существовать: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64; </w:t>
        <w:br w:type="textWrapping"/>
        <w:t xml:space="preserve">б) 216;</w:t>
        <w:br w:type="textWrapping"/>
        <w:t xml:space="preserve">в) 1296;</w:t>
        <w:br w:type="textWrapping"/>
        <w:t xml:space="preserve">г) 4096.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Биохимик получил образец растения от коллеги, который заметил, что у данного растения устьица днём закрыты. Биохимик установил, что радиактивная двуокись углерода, поглощенная ночью, сначала находится в органических кислотах вакуоли, а в течение дня метка переходит в сахара, образуемые в хлоропластах. Биохимик сделал вывод: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растение фиксирует углерод по типу САМ; </w:t>
        <w:br w:type="textWrapping"/>
        <w:t xml:space="preserve">б) растение является растением типа 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  <w:br w:type="textWrapping"/>
        <w:t xml:space="preserve">в) реакции фиксации углерода происходят в разных клетках;</w:t>
        <w:br w:type="textWrapping"/>
        <w:t xml:space="preserve">г) растение использует митохондрии вместо хлоропластов.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скрещивании мутантов хламидомонады, лишенных фототаксиса, с хламидомонадами с  нормальным фототаксисом половина потомства имела фототаксис, а половина - нет. Это может объясняться тем, что: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мутация доминантна;</w:t>
        <w:br w:type="textWrapping"/>
        <w:t xml:space="preserve">б) мутация рецессивна;</w:t>
        <w:br w:type="textWrapping"/>
        <w:t xml:space="preserve">в) хламидомонада - гаплоидный организм; </w:t>
        <w:br w:type="textWrapping"/>
        <w:t xml:space="preserve">г) мутантные хламидомонады гетерозиготны.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-284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Японии обнаружены две популяции черных крыс (Rattus rattus), имеющие в кариотипе 38 и 42 хромосомы. Они могли возникнуть в результате: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аллопатрического видообразования; </w:t>
        <w:br w:type="textWrapping"/>
        <w:t xml:space="preserve">б) автополиплоидии; </w:t>
        <w:br w:type="textWrapping"/>
        <w:t xml:space="preserve">в) межвидовой гибридизации; </w:t>
        <w:br w:type="textWrapping"/>
        <w:t xml:space="preserve">г) хромосомной аберрации.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Перечислены процессы: 1) плавление, 2) рестрикция, 3) отжиг, 4) элонгация, 5) терминация, 6) инициация. Один цикл ПЦР последовательно включает в себя: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3–1–4–2;</w:t>
        <w:br w:type="textWrapping"/>
        <w:t xml:space="preserve">б) 1–3–4;</w:t>
        <w:br w:type="textWrapping"/>
        <w:t xml:space="preserve">в) 1–3–2;</w:t>
        <w:br w:type="textWrapping"/>
        <w:t xml:space="preserve">г) 3–1–2–5.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тканях бифосфоглицерат (БФГ) связывается с гемоглобином, облегчая выделенеие О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из его окисленной формы, причем: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2,3-БФГ может присоединяться только к оксигемоглобину;</w:t>
        <w:br w:type="textWrapping"/>
        <w:t xml:space="preserve">б) 2,3-БФГ может присоединяться только к дезоксигемоглобину, имеющему большую центральную полость;</w:t>
        <w:br w:type="textWrapping"/>
        <w:t xml:space="preserve">в) 2,3-БФГ может связываться только с карбоксигемоглобином;</w:t>
        <w:br w:type="textWrapping"/>
        <w:t xml:space="preserve">г) основная масса 2,3-БФГ синтезируется в тканях из 1,3-БФГ.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Различные бактерии используют самые разнообразные реакции для обеспечения энергией. Из перечисленных реакций, не используется живыми организмами: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→ CO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 </w:t>
        <w:br w:type="textWrapping"/>
        <w:t xml:space="preserve">б)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+ NO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--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→ 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O;</w:t>
        <w:br w:type="textWrapping"/>
        <w:t xml:space="preserve">в) CO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→ 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O;</w:t>
        <w:br w:type="textWrapping"/>
        <w:t xml:space="preserve">г) FeS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 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→ Fe(OH)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 SO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2-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последнее время появились данные, что маргарин вреднее для здоровья, чем сливочное масло. Это связано с тем, что в маргарине по сравнению с маслом: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больше нейтральных жиров и меньше фосфолипидов;</w:t>
        <w:br w:type="textWrapping"/>
        <w:t xml:space="preserve">б) в жирах больше транс- изомеров ненасыщенных жирных кислот; </w:t>
        <w:br w:type="textWrapping"/>
        <w:t xml:space="preserve">в) больше холестерина;</w:t>
        <w:br w:type="textWrapping"/>
        <w:t xml:space="preserve">г) больше машинного масла.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Если на мембране опухолевых клеток присутствуют антигены гистосовместимости MHCI, то эти клетки будут хуже уничтожаться: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Т-киллерами;</w:t>
        <w:br w:type="textWrapping"/>
        <w:t xml:space="preserve">б) активированными макрофагами;</w:t>
        <w:br w:type="textWrapping"/>
        <w:t xml:space="preserve">в) факторами некроза опухолей (TNF); </w:t>
        <w:br w:type="textWrapping"/>
        <w:t xml:space="preserve">г) природными киллерами (NK-клетками).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 перечисленных веществ роль вторичного мессенджера в клетках млекопитающих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не выполняет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цАМФ;</w:t>
        <w:br w:type="textWrapping"/>
        <w:t xml:space="preserve">б) цГМФ;</w:t>
        <w:br w:type="textWrapping"/>
        <w:t xml:space="preserve">в) ион SO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2–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 </w:t>
        <w:br w:type="textWrapping"/>
        <w:t xml:space="preserve">г) NO (оксид азота II).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β-адренэргический рецептор человека и бактериородопсин объединяет то, что они оба: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являются продуктами альтернативного сплайсинга одного и того же гена;</w:t>
        <w:br w:type="textWrapping"/>
        <w:t xml:space="preserve">б) чувствительны к повышению концентрации адреналина во внеклекточной среде;</w:t>
        <w:br w:type="textWrapping"/>
        <w:t xml:space="preserve">в) относятся к суперсемейству белков, пронизывающих плазматическую мембрану ровно 7 раз;</w:t>
        <w:br w:type="textWrapping"/>
        <w:t xml:space="preserve">г) ни один из ответов а)-в) не является верным.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исследования МАР-киназного каскада у дрожжей был выявлен белок Ksr, способный связываться сразу с несколькими ферментами каскада. Молекулярные биологи предположили, что: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Ksr выступает в роли «каркаса», опосредующего взаимодействие киназ;</w:t>
        <w:br w:type="textWrapping"/>
        <w:t xml:space="preserve">б) Ksr способен ингибировать весь киназный каскад сразу;</w:t>
        <w:br w:type="textWrapping"/>
        <w:t xml:space="preserve">в) киназный каскад связан с плазмалеммой;</w:t>
        <w:br w:type="textWrapping"/>
        <w:t xml:space="preserve">г) Ksr является протоонкогеном.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Обычный способ иммунизации против бактериальных инфекций включает использование живых вакцин. Живые вакцины это: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низкая доза инфекционных бактерий, принимаемых для профилактики;</w:t>
        <w:br w:type="textWrapping"/>
        <w:t xml:space="preserve">б) доза модифицированного штамма бактерий, сохраняющих иммуногенность, но не патогенных; </w:t>
        <w:br w:type="textWrapping"/>
        <w:t xml:space="preserve">в) низкая доза токсина, продуцируемого бактерией;</w:t>
        <w:br w:type="textWrapping"/>
        <w:t xml:space="preserve">г) образец клеток человека, который ранее был вылечен от этой болезни.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Экспрессия генов эукариот может контролироваться: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только на уровне транскрипции;</w:t>
        <w:br w:type="textWrapping"/>
        <w:t xml:space="preserve">б) только на уровне трансляции;</w:t>
        <w:br w:type="textWrapping"/>
        <w:t xml:space="preserve">в) только на уровнях транскрипции и трансляции;</w:t>
        <w:br w:type="textWrapping"/>
        <w:t xml:space="preserve">г) на уровнях транскрипции, трансляции, процессинга РНК, активности белка.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Геномный импринтинг заключается в том, что: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гены, «доставшиеся» организму от матери, экспресиируются, а «доставшиеся» от отца – нет;</w:t>
        <w:br w:type="textWrapping"/>
        <w:t xml:space="preserve">б) гены, «доставшиеся» организму от отца, экспресиируются, а «доставшиеся» от матери – нет;</w:t>
        <w:br w:type="textWrapping"/>
        <w:t xml:space="preserve">в) некоторые гены организма экспрессируются в его клетках только если они достались ему от матери, а некоторые – если достались ему от отца; </w:t>
        <w:br w:type="textWrapping"/>
        <w:t xml:space="preserve">г) в клетках организма экспрессируется половина генов, «доставшихся» ему от матери, и вторая половина генов отца.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Фиксированные комплексы движений (ФКД) - важнейший компонент поведения. Из приведенных ниже утверждений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неверным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 отношению к ФКД является: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ФКД - высоко стереотипное инстинктивное поведение;</w:t>
        <w:br w:type="textWrapping"/>
        <w:t xml:space="preserve">б) ФКД осуществляются по принципу тригера в ответ на стимулы внешней среды и однажды начавшись продолжаются до своего завершения;</w:t>
        <w:br w:type="textWrapping"/>
        <w:t xml:space="preserve">в) ФКД уменьшают адаптивное значение поведения; </w:t>
        <w:br w:type="textWrapping"/>
        <w:t xml:space="preserve">г) обычно ФКД вызывает один или два ключевых стимула, которые связаны с важным объектом.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Вероятность того, что среди 4 детей гетерозиготных родителей (Аа х Аа), трое будут иметь доминантный фенотип составляет: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42%; </w:t>
        <w:br w:type="textWrapping"/>
        <w:t xml:space="preserve">б) 56%;</w:t>
        <w:br w:type="textWrapping"/>
        <w:t xml:space="preserve">в) 36%; </w:t>
        <w:br w:type="textWrapping"/>
        <w:t xml:space="preserve">г) 60%.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После кораблекрушения 20 человек (соотношение полов 1:1) добрались до необитаемого острова и образовали новую, полностью изолированную популяцию. Двое из них были носителями гена цистофиброза – с (т.е. они были гетерозиготны по этому гену). Этот ген с – в гомозиготном состоянии вызывает цистофиброз (муковисцидоз). Учитывая, что частота этой аллели с ростом популяции не меняется, определите, какова будет частота встречаемости муковисцидоза на острове.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0,0025 %;  </w:t>
        <w:br w:type="textWrapping"/>
        <w:t xml:space="preserve">б) 0,05 %;</w:t>
        <w:br w:type="textWrapping"/>
        <w:t xml:space="preserve">в) 0,25 %; </w:t>
        <w:br w:type="textWrapping"/>
        <w:t xml:space="preserve">г) 0,5 %.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Представьте, что аллель b, сцепленный с полом, рецессивен и летален (летальный ген вызывает гибель зиготы или эмбриона). Мужчина вступил в брак с женщиной гетерозиготной по этому гену. Если у этой супружеской пары несколько детей, то соотношение полов среди детей (девочки :  мальчики) составляет: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</w:t>
        <w:tab/>
        <w:t xml:space="preserve">1    :  </w:t>
        <w:tab/>
        <w:t xml:space="preserve">1; </w:t>
        <w:br w:type="textWrapping"/>
        <w:t xml:space="preserve">б) </w:t>
        <w:tab/>
        <w:t xml:space="preserve">2    :  </w:t>
        <w:tab/>
        <w:t xml:space="preserve">0; </w:t>
        <w:br w:type="textWrapping"/>
        <w:t xml:space="preserve">в) </w:t>
        <w:tab/>
        <w:t xml:space="preserve">3    :  </w:t>
        <w:tab/>
        <w:t xml:space="preserve">1;</w:t>
        <w:br w:type="textWrapping"/>
        <w:t xml:space="preserve">г) </w:t>
        <w:tab/>
        <w:t xml:space="preserve">2    :  </w:t>
        <w:tab/>
        <w:t xml:space="preserve">1.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помощью генеалогического метода изучали два, сцепленных с Х-хромосомой генетических дефекта: дальтонизм и отсутствие фермента в эритроцитах. Результаты показаны на генеалогическом дереве. Показывает (-ют), что произошел кроссинговер индивидуум (-мы):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8 и 9;</w:t>
        <w:br w:type="textWrapping"/>
        <w:t xml:space="preserve">б) 1;</w:t>
        <w:br w:type="textWrapping"/>
        <w:t xml:space="preserve">в) 7 и 8;</w:t>
        <w:br w:type="textWrapping"/>
        <w:t xml:space="preserve">г) 7 и 9.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2580005</wp:posOffset>
            </wp:positionH>
            <wp:positionV relativeFrom="paragraph">
              <wp:posOffset>323850</wp:posOffset>
            </wp:positionV>
            <wp:extent cx="3494405" cy="1156970"/>
            <wp:effectExtent b="0" l="0" r="0" t="0"/>
            <wp:wrapSquare wrapText="bothSides" distB="0" distT="0" distL="114300" distR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94405" cy="11569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Основное отличие между гетерохроматином и эухроматином состоит в том, что: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а) гетерохроматин находится только около центромер; эухроматин находится недалеко от конца хромосом;</w:t>
        <w:br w:type="textWrapping"/>
        <w:t xml:space="preserve">б) Х-хромосома состоит из эухроматина; гетерохроматин находится в У- хромосоме;</w:t>
        <w:br w:type="textWrapping"/>
        <w:t xml:space="preserve">в) гетерохроматин находится в ДНК у прокариот; эухроматин находится только в ДНК у эукариот;</w:t>
        <w:br w:type="textWrapping"/>
        <w:t xml:space="preserve">г) гетерохроматин не транскрибируется, но эухроматин часто транскрибируется.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скрещивании двух растений с красными цветами в потомстве наблюдались растения с красными и с белыми цветами в соотношении 9:7. Окраска цветов контролируется: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одним геном, красный аллель доминантен;</w:t>
        <w:br w:type="textWrapping"/>
        <w:t xml:space="preserve">б) двумя генами, действующими независимо;</w:t>
        <w:br w:type="textWrapping"/>
        <w:t xml:space="preserve">в) двумя сцепленными генами;</w:t>
        <w:br w:type="textWrapping"/>
        <w:t xml:space="preserve">г) двумя комплементирующими генами.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дигибридном скрещивании и неполном доминировании по одному гену количество возможных фенотипов равно: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4;</w:t>
        <w:br w:type="textWrapping"/>
        <w:t xml:space="preserve">б) 6; </w:t>
        <w:br w:type="textWrapping"/>
        <w:t xml:space="preserve">в) 8;</w:t>
        <w:br w:type="textWrapping"/>
        <w:t xml:space="preserve">г) 16.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скрещивании двух линий белых мышей все мыши первого поколения были черными, а во втором были белые  и черные мыши. Окраска шерсти: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контролируется одним геном, белый цвет доминантен;</w:t>
        <w:br w:type="textWrapping"/>
        <w:t xml:space="preserve">б) контролируется одним геном, белый цвет рецессивен;</w:t>
        <w:br w:type="textWrapping"/>
        <w:t xml:space="preserve">в) контролируется двумя генами, белый цвет доминантен;</w:t>
        <w:tab/>
        <w:br w:type="textWrapping"/>
        <w:t xml:space="preserve">г) контролируется двумя генами, белый цвет рецессивен.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Количество вариантов генотипов, которое получается во втором поколении при дигибридном скрещивании, равно: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4;</w:t>
        <w:br w:type="textWrapping"/>
        <w:t xml:space="preserve">б) 6;</w:t>
        <w:br w:type="textWrapping"/>
        <w:t xml:space="preserve">в) 8;</w:t>
        <w:br w:type="textWrapping"/>
        <w:t xml:space="preserve">г) 9.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Кроссинговер между генами А и В происходит у 5% гибридов, а между генами В и С - у 3% гибридов. Кроссинговер между генами А и С может происходить у: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1,66%  гибридов;</w:t>
        <w:br w:type="textWrapping"/>
        <w:t xml:space="preserve">б) 2% гибридов; </w:t>
        <w:br w:type="textWrapping"/>
        <w:t xml:space="preserve">в) 4% гибридов;</w:t>
        <w:br w:type="textWrapping"/>
        <w:t xml:space="preserve">г) 6% гибридов.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скрещивании  растений душистого горошка с красными и белыми цветами в первом поколении все растения были с розовыми цветами, а во втором имелись растения с белыми, розовыми и красными цветами. Скрещивание растений с красными и розовыми цветами даст в третьем поколении растения с: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белыми, красными и розовыми цветами, 1:1:2;</w:t>
        <w:br w:type="textWrapping"/>
        <w:t xml:space="preserve">б) растения с белыми и красными цветами, 1:3;</w:t>
        <w:br w:type="textWrapping"/>
        <w:t xml:space="preserve">в) растения с красными и розовыми цветами, 1:1; </w:t>
        <w:br w:type="textWrapping"/>
        <w:t xml:space="preserve">г) растения с красными и розовыми цветами 1:3.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скрещивании дрожжей, образующих неокрашенные колонии, с дрожжами, образующими красные колонии, в первом поколении: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все колонии красные;</w:t>
        <w:br w:type="textWrapping"/>
        <w:t xml:space="preserve">б) все колонии белые;</w:t>
        <w:br w:type="textWrapping"/>
        <w:t xml:space="preserve">в) наблюдается расщепление 1 : 1; </w:t>
        <w:br w:type="textWrapping"/>
        <w:t xml:space="preserve">г) наблюдается расщепление 1 : 3.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пробирку с питательной смесью поместили 5 гомозиготных самок дрозофилы с нормальными крыльями и 3 гомозиготных самца с укороченными крыльями. Потомков каждого поколения изолировали от родителей и позволяли им свободно скрещиваться.  Отношение мух с нормальными и укороченными крыльями в пятом поколении будет: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5 : 3;</w:t>
        <w:br w:type="textWrapping"/>
        <w:t xml:space="preserve">б) 3 : 1; </w:t>
        <w:br w:type="textWrapping"/>
        <w:t xml:space="preserve">в) 1 : 1;</w:t>
        <w:br w:type="textWrapping"/>
        <w:t xml:space="preserve">г) 8 : 3.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Мужчина, у отца которого была группа крови 0, а у матери - группа крови А, имеет группу крови А. Он женится на женщине с группой крови АВ. Вероятность рождения от этого брака  ребенка с группой крови А: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0,125;</w:t>
        <w:br w:type="textWrapping"/>
        <w:t xml:space="preserve">б) 0,375;</w:t>
        <w:br w:type="textWrapping"/>
        <w:t xml:space="preserve">в) 0,5; </w:t>
        <w:br w:type="textWrapping"/>
        <w:t xml:space="preserve">г) 0,25.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человека темные волосы доминируют над светлыми, а раннее облысение - наследственный доминантный признак. Гены обоих признаков находятся на аутосомах и не сцеплены. Темноволосый мужчина с ранним облысением женился на блондинке с нормальными волосами. От этого брака родились светловолосый сын с ранним облысением и темноволосая девочка с нормальными волосами. Вероятность того, что следующим ребенком в этой семье будет светловолосый мальчик с нормальными волосами: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0,125; </w:t>
        <w:br w:type="textWrapping"/>
        <w:t xml:space="preserve">б) 0,25;</w:t>
        <w:br w:type="textWrapping"/>
        <w:t xml:space="preserve">в) 0,375;</w:t>
        <w:br w:type="textWrapping"/>
        <w:t xml:space="preserve">г) 0,5.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человека серый цвет глаз является доминантным признаком по отношению к голубому, а отсутствие потовых желез - рецессивным признаком, сцепленным с полом. У сероглазой женщины с нормальными потовыми железами и сероглазого мужчины лишенного потовых желез, родился голубоглазый сын, не имеющий потовых желез. Вероятность рождения у этой пары сероглазого сына с нормальными потовыми железами: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1\8;</w:t>
        <w:br w:type="textWrapping"/>
        <w:t xml:space="preserve">б) 1\4;</w:t>
        <w:br w:type="textWrapping"/>
        <w:t xml:space="preserve">в) 3\16; </w:t>
        <w:br w:type="textWrapping"/>
        <w:t xml:space="preserve">г) 1\16.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пробирку с питательной смесью поместили 9 самок дрозофилы с белыми глазами и 3  самца с красной окраской глаз. Потомков каждого поколения изолировали от родителей и позволяли им свободно скрещиваться.  Отношение самцов с красными и белыми глазами в восьмом поколении будет: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1 : 1;</w:t>
        <w:br w:type="textWrapping"/>
        <w:t xml:space="preserve">б) 1 : 2; </w:t>
        <w:br w:type="textWrapping"/>
        <w:t xml:space="preserve">в) 1 : 3;</w:t>
        <w:br w:type="textWrapping"/>
        <w:t xml:space="preserve">г) 1 : 4.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Задание включает 30 вопросов с несколькими вариантами ответа (от 0 до 5-ти). Индексы правильных ответов внесите в матрицу.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бактериальной клетки могут быть компоненты: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пили; </w:t>
        <w:br w:type="textWrapping"/>
        <w:t xml:space="preserve">б) рибосома; </w:t>
        <w:br w:type="textWrapping"/>
        <w:t xml:space="preserve">в) лизосома;</w:t>
        <w:br w:type="textWrapping"/>
        <w:t xml:space="preserve">г) хромосома; </w:t>
        <w:br w:type="textWrapping"/>
        <w:t xml:space="preserve">д) хлоросома.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Конечными продуктами бактериальных брожений могут быть кислоты: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молочная; </w:t>
        <w:br w:type="textWrapping"/>
        <w:t xml:space="preserve">б) поли-гидроксимасляная;</w:t>
        <w:br w:type="textWrapping"/>
        <w:t xml:space="preserve">в) масляная; </w:t>
        <w:br w:type="textWrapping"/>
        <w:t xml:space="preserve">г) серная;</w:t>
        <w:br w:type="textWrapping"/>
        <w:t xml:space="preserve">д) муравьиная.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микроскопическим грибам относятся: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пенициллы; </w:t>
        <w:br w:type="textWrapping"/>
        <w:t xml:space="preserve">б) сахаромицеты; </w:t>
        <w:br w:type="textWrapping"/>
        <w:t xml:space="preserve">в) микромицеты; </w:t>
        <w:br w:type="textWrapping"/>
        <w:t xml:space="preserve">г) планктомицеты;</w:t>
        <w:br w:type="textWrapping"/>
        <w:t xml:space="preserve">д) актиномицеты.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Представителями домена (царства) Bacteria являются: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микоплазмы; </w:t>
        <w:br w:type="textWrapping"/>
        <w:t xml:space="preserve">б) молочнокислые бактерии; </w:t>
        <w:br w:type="textWrapping"/>
        <w:t xml:space="preserve">в) актиномицеты; </w:t>
        <w:br w:type="textWrapping"/>
        <w:t xml:space="preserve">г) цианобактерии; </w:t>
        <w:br w:type="textWrapping"/>
        <w:t xml:space="preserve">д) галобактерии;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ламинарии сахарной: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в оогонии образуется одна яйцеклетка; </w:t>
        <w:br w:type="textWrapping"/>
        <w:t xml:space="preserve">б) в оогонии формируется несколько яйцеклеток;</w:t>
        <w:br w:type="textWrapping"/>
        <w:t xml:space="preserve">в) в каждом антеридии образуется по одному сперматозоиду; </w:t>
        <w:br w:type="textWrapping"/>
        <w:t xml:space="preserve">г) в каждом антеридии формируется несколько (много) сперматозоидов;</w:t>
        <w:br w:type="textWrapping"/>
        <w:t xml:space="preserve">д) гаметофит обоеполый.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гемикриптофитам относят: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луговой чай; </w:t>
        <w:br w:type="textWrapping"/>
        <w:t xml:space="preserve">б) веронику лекарственную;</w:t>
        <w:br w:type="textWrapping"/>
        <w:t xml:space="preserve">в) тюльпан Грейга;</w:t>
        <w:br w:type="textWrapping"/>
        <w:t xml:space="preserve">г) клевер ползучий;</w:t>
        <w:br w:type="textWrapping"/>
        <w:t xml:space="preserve">д) майник двулистный.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Васкулярные меристемы образуют: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протофлоэму; </w:t>
        <w:br w:type="textWrapping"/>
        <w:t xml:space="preserve">б) протоксилему;</w:t>
        <w:br w:type="textWrapping"/>
        <w:t xml:space="preserve">в) метафлоэму;</w:t>
        <w:br w:type="textWrapping"/>
        <w:t xml:space="preserve">г) метаксилему;</w:t>
        <w:br w:type="textWrapping"/>
        <w:t xml:space="preserve">д) эпидерму.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Автогамия встречается у таких простейших как: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корненожки;</w:t>
        <w:br w:type="textWrapping"/>
        <w:t xml:space="preserve">б) жгутиконосцы;</w:t>
        <w:br w:type="textWrapping"/>
        <w:t xml:space="preserve">в) солнечники; </w:t>
        <w:br w:type="textWrapping"/>
        <w:t xml:space="preserve">г) споровики;</w:t>
        <w:br w:type="textWrapping"/>
        <w:t xml:space="preserve">д) инфузории.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Способность китообразных нырять на большую глубину и долго находиться под водой связана с: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  <w:br w:type="textWrapping"/>
        <w:t xml:space="preserve">а) повышенной кислородной емкостью крови; </w:t>
        <w:br w:type="textWrapping"/>
        <w:t xml:space="preserve">б) высоким содержанием в мышцах белка миоглобина; </w:t>
        <w:br w:type="textWrapping"/>
        <w:t xml:space="preserve">в) пониженной чуствительностью дыхательного центра к накоплению в крови углекислого газа; </w:t>
        <w:br w:type="textWrapping"/>
        <w:t xml:space="preserve">г) перераспределением больших объемов крови от мышц к сосудам мозга и сердечной мышцы; </w:t>
        <w:br w:type="textWrapping"/>
        <w:t xml:space="preserve">д) “чудесной сетью” капилляров.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резком повышении давления у человека: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частота пульсации барорецепторов увеличивается;</w:t>
        <w:br w:type="textWrapping"/>
        <w:t xml:space="preserve">б) сосудосуживающий центр тормозится по механизму пессимального торможения Введенского;</w:t>
        <w:br w:type="textWrapping"/>
        <w:t xml:space="preserve">в) частота импульсов в депрессорном нерве возрастает;</w:t>
        <w:br w:type="textWrapping"/>
        <w:t xml:space="preserve">г) депрессорный нерв, несущий эфферентацию к артериолам, обусловливает их расширение;</w:t>
        <w:br w:type="textWrapping"/>
        <w:t xml:space="preserve">д) вегетативная нервная система может обеспечить рефлекторное расширение всех типов сосудов.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Известно, что окситоцин и вазопрессин синтезируются в клетках супраоптического и паравентрикулярного ядер гипоталамуса, а накапливаются в задней доле гипофиза, куда они доставляются с помощью аксонного транспорта. Выберите утверждения, правильно характеризующие эту систему: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Ген ОХТ кодирует последовательности аргинин-вазопрессина и нейрофизина I.</w:t>
        <w:br w:type="textWrapping"/>
        <w:t xml:space="preserve">б) Ген ARVP кодирует последовательность аминокислот в аргинин-вазопрессине и нейрофизине II.</w:t>
        <w:br w:type="textWrapping"/>
        <w:t xml:space="preserve">в) Ген ОХТ кодирует нонапептид окситоцин и нейрофизин I.</w:t>
        <w:br w:type="textWrapping"/>
        <w:t xml:space="preserve">г) Ген AVRP кодирует нонапептид окситоцин и нейрофизин II.</w:t>
        <w:br w:type="textWrapping"/>
        <w:t xml:space="preserve">д) Нейрофизины – специфические протеинкиназы, инактивирующие окситоцин и вазопрессин.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Некоторые амфифильные вещества могут способствовать перенесению ионов Н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через внутреннюю мембрану митохондрий, минуя Н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-АТФсинтазу и уничтожая таким образом Δμ Н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Охарактеризуйте данные соединения: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эти вещества названы разобщителями;</w:t>
        <w:br w:type="textWrapping"/>
        <w:t xml:space="preserve">б) данный процесс назван дыхательным контролем.</w:t>
        <w:br w:type="textWrapping"/>
        <w:t xml:space="preserve">в) в этом процессе могут участвовать стеариновая и пальмитиновая жирные кислоты.</w:t>
        <w:br w:type="textWrapping"/>
        <w:t xml:space="preserve">г) при этом коэффициент Р/О снижается, большая часть энергии выделяется в виде квантов света.</w:t>
        <w:br w:type="textWrapping"/>
        <w:t xml:space="preserve">д) в этом процессе может принимать участие динитрофенол.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Периодические колебания численности (популяционные волны), наблюдаемые у  хищников и фитофагов, входящих в состав одного биоценоза: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никак не связаны друг с другом; </w:t>
        <w:br w:type="textWrapping"/>
        <w:t xml:space="preserve">б) полностью совпадают по времени и амплитуде; </w:t>
        <w:br w:type="textWrapping"/>
        <w:t xml:space="preserve">в) находятся в противофазе; </w:t>
        <w:br w:type="textWrapping"/>
        <w:t xml:space="preserve">г) у хищников всегда запаздывают по отношению к фитофагам; </w:t>
        <w:br w:type="textWrapping"/>
        <w:t xml:space="preserve">д) у хищников имеют меньшую амплитуду, чем у фитофагов.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Большие гнездовые колонии чистиковых птиц на севере называют “птичьими базарами”. Их возникновение связано с тем, что: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не хватает удобных мест для устройства гнезд; </w:t>
        <w:br w:type="textWrapping"/>
        <w:t xml:space="preserve">б) гнездящиеся здесь птицы всегда охотятся большими стаями; </w:t>
        <w:br w:type="textWrapping"/>
        <w:t xml:space="preserve">в) птенцам легче выжить, так как возвращающиеся с добычей взрослые птицы кормят не только своих птенцов, а всех подряд; </w:t>
        <w:br w:type="textWrapping"/>
        <w:t xml:space="preserve">г) в таких скоплениях температура среды всегда выше, поэтому меньше энергии тратится на обогрев птенцов; </w:t>
        <w:br w:type="textWrapping"/>
        <w:t xml:space="preserve">д) коллективная защита птенцов от хищников более эффективна.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состав "гиппарионовой фауны" входили следующие виды животных: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  <w:t xml:space="preserve">а) пещерный медведь; </w:t>
        <w:br w:type="textWrapping"/>
        <w:t xml:space="preserve">б) саблезубый тигр; </w:t>
        <w:br w:type="textWrapping"/>
        <w:t xml:space="preserve">в) мастодонты; </w:t>
        <w:br w:type="textWrapping"/>
        <w:t xml:space="preserve">г) жирафы; </w:t>
        <w:br w:type="textWrapping"/>
        <w:t xml:space="preserve">д) овцебыки.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Донором электрона при фотосинтезе у бактерий может быть: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вода; </w:t>
        <w:br w:type="textWrapping"/>
        <w:t xml:space="preserve">б) сероводород; </w:t>
        <w:br w:type="textWrapping"/>
        <w:t xml:space="preserve">в) аммоний;</w:t>
        <w:br w:type="textWrapping"/>
        <w:t xml:space="preserve">г) молекулярный водород; </w:t>
        <w:br w:type="textWrapping"/>
        <w:t xml:space="preserve">д) двухвалентное железо.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Окраска по Граму включает этапы: окраска клеток на мазке генциан-виолетом, последующая обработка йодом, последующая обработка спиртом, докрашивание красителем альтернативного (например, красным) цвета. Различие в окраске грамположительных и грамотрицательных бактерий (отсутствие окрашивания у грамотрицательных бактерий) обусловлено тем, что: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у грамположительных комплекс генцианфиолетового с йодом связывается с муреином, которого много, и прочно им удерживается, а у грамотрицательных – муреина мало; </w:t>
        <w:br w:type="textWrapping"/>
        <w:t xml:space="preserve">б) грамотрицательные бактерии не содержат муреин, и поэтому связывания не происходит; </w:t>
        <w:br w:type="textWrapping"/>
        <w:t xml:space="preserve">в) клеточная стенка грамотрицательный бактерий очень тонка и легко разрушается под действием спирта;</w:t>
        <w:br w:type="textWrapping"/>
        <w:t xml:space="preserve">г) грамотрицательные бактерии, как правило, окружены капсулой, не проницаемой для йода;</w:t>
        <w:br w:type="textWrapping"/>
        <w:t xml:space="preserve">д) проявляются разные пигменты у грамположительных и грамотрицательных бактерий.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Хемолитотрофы могут использовать в качестве источника энергии: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молекулярный водород; </w:t>
        <w:br w:type="textWrapping"/>
        <w:t xml:space="preserve">б) сульфат аммония; </w:t>
        <w:br w:type="textWrapping"/>
        <w:t xml:space="preserve">в) сульфид железа; </w:t>
        <w:br w:type="textWrapping"/>
        <w:t xml:space="preserve">г) Na-соли 3-валентного фосфора;</w:t>
        <w:br w:type="textWrapping"/>
        <w:t xml:space="preserve">д) хлорид ртути (сулему).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Роль внеклеточных полисахаридов у бактерий заключается в обеспечении: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прикрепления клетки к частицам субстрата; </w:t>
        <w:br w:type="textWrapping"/>
        <w:t xml:space="preserve">б) образовании биопленки; </w:t>
        <w:br w:type="textWrapping"/>
        <w:t xml:space="preserve">в) антигенных свойств; </w:t>
        <w:br w:type="textWrapping"/>
        <w:t xml:space="preserve">г) защиты от высыхания; </w:t>
        <w:br w:type="textWrapping"/>
        <w:t xml:space="preserve">д) защиты от выедания животными.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Микоплазмы устойчивы к пенициллину, действующему на синтез муреина,  т.к. они: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не имеют клеточной стенки; </w:t>
        <w:br w:type="textWrapping"/>
        <w:t xml:space="preserve">б) синтезируют псевдомуреин;</w:t>
        <w:br w:type="textWrapping"/>
        <w:t xml:space="preserve">в) не образует стеролы, взаимодействие с которыми необходимо для активации антибиотика;</w:t>
        <w:br w:type="textWrapping"/>
        <w:t xml:space="preserve">г) содержат в клеточной стенке хитин;</w:t>
        <w:br w:type="textWrapping"/>
        <w:t xml:space="preserve">д) синтезируют внеклеточные ферменты, разлагающие антибиотик до проникновения в клетку.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Приведенные реакции описывают определенный процесс:</w:t>
        <w:br w:type="textWrapping"/>
        <w:t xml:space="preserve">1. ROOH + Me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(n)+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→ROO• + Me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(n-1)+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+ H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R• + O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→ ROO•</w:t>
        <w:br w:type="textWrapping"/>
        <w:t xml:space="preserve">3. ROO• + RH → ROOH + R•</w:t>
        <w:br w:type="textWrapping"/>
        <w:t xml:space="preserve">4. ROO• + ROO• → ROOR+ O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2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ROO• + R• →ROOR</w:t>
        <w:br w:type="textWrapping"/>
        <w:t xml:space="preserve">6. R• + R• →RR</w:t>
        <w:br w:type="textWrapping"/>
        <w:t xml:space="preserve">Данный процесс: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назван альдольной конденсацией;</w:t>
        <w:br w:type="textWrapping"/>
        <w:t xml:space="preserve">б) назван перекисным окислением липидов;</w:t>
        <w:br w:type="textWrapping"/>
        <w:t xml:space="preserve">в) тормозится липооксигеназами;</w:t>
        <w:br w:type="textWrapping"/>
        <w:t xml:space="preserve">г) тормозится антиоксидантами;</w:t>
        <w:br w:type="textWrapping"/>
        <w:t xml:space="preserve">д) не протекает в тканях без патологических изменений.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Указанная реакция (сукцинат ←→ фумарат):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сопряжена с восстановлением FAD;</w:t>
        <w:br w:type="textWrapping"/>
        <w:t xml:space="preserve">б) сопряжена с восстановлением NAD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  <w:br w:type="textWrapping"/>
        <w:t xml:space="preserve">в) необратимо ингибируется малонатом;</w:t>
        <w:br w:type="textWrapping"/>
        <w:t xml:space="preserve">г) сопряжена с гидролизом АТФ;</w:t>
        <w:br w:type="textWrapping"/>
        <w:t xml:space="preserve">д) конкурентно ингибируется малонатом.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счет работы дыхательной цепи на внутренней митохондриальной мембране создается трансмембранный градиент протонов, являющийся по сути запасенной энергией. Энергия этого градиента в живых клетках используется напрямую для: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синтеза АТФ из АДФ и неорганического фосфата F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/F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-АТФ-синтазным комплексом; </w:t>
        <w:br w:type="textWrapping"/>
        <w:t xml:space="preserve">б) синтеза пирофосфата пирофосфатазой; </w:t>
        <w:br w:type="textWrapping"/>
        <w:t xml:space="preserve">в) для переноса глюкозы через митохондриальную мембрану;</w:t>
        <w:br w:type="textWrapping"/>
        <w:t xml:space="preserve">г) для переноса через митохондриальную мембрану адениловых нуклеотидов; </w:t>
        <w:br w:type="textWrapping"/>
        <w:t xml:space="preserve">д) для обратного переноса электронов с хинона на НАД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 НАДН-дегидрогеназном комплексе.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Реакционная смесь для проведеня ПЦР (полимеразной цепной реакции), кроме исследуемой ДНК в буферном растворе должна содержать: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ДНК-полимеразу III;</w:t>
        <w:br w:type="textWrapping"/>
        <w:t xml:space="preserve">б) дАТФ, дГТФ, дЦТФ, дТТФ;</w:t>
        <w:br w:type="textWrapping"/>
        <w:t xml:space="preserve">в) два различных праймера в больших концентрациях;</w:t>
        <w:br w:type="textWrapping"/>
        <w:t xml:space="preserve">г) Taq-полимеразу;</w:t>
        <w:br w:type="textWrapping"/>
        <w:t xml:space="preserve">д) ионы Mg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2+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Концентрация субстрата, при которой скорость реакции составляет половину максимальной, обозначается как 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(константа Михаэлиса). </w:t>
        <w:br w:type="textWrapping"/>
        <w:t xml:space="preserve">V=V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|S|/(K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+ |S|)</w:t>
        <w:br w:type="textWrapping"/>
        <w:t xml:space="preserve">Охарактеризуйте сущность процессов, зависящих от ее величины: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чем больше 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тем меньше сродство фермента к субстрату; </w:t>
        <w:br w:type="textWrapping"/>
        <w:t xml:space="preserve">б) чем меньше 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тем больше сродство фермента к субстрату;</w:t>
        <w:br w:type="textWrapping"/>
        <w:t xml:space="preserve">в) если реакция обратима, то взаимодействие фермента с субстратом прямой реакции отличается от такового для субстрата обратной реакции;</w:t>
        <w:br w:type="textWrapping"/>
        <w:t xml:space="preserve">г) реакции, носящие ярко выраженный экзэргонический характер, рассматриваются как физиологически необратимые;</w:t>
        <w:br w:type="textWrapping"/>
        <w:t xml:space="preserve">д) физиологически необратимыми являются реакции, имеющие ярко выраженный эндэргонический характер.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анаэробных условиях NADH+H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образовавшийся в гликолизе, идет на восстановление пирувата. Охарактеризуйте этот процесс: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пируват при этом восстанавливается до лактата;</w:t>
        <w:br w:type="textWrapping"/>
        <w:t xml:space="preserve">б) пируват при этом восстанавливается до оксалоацетата;</w:t>
        <w:br w:type="textWrapping"/>
        <w:t xml:space="preserve">в) NADH+H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поступает в цепь переноса электронов, взаимодействуя с комплексом II (сукцинатдегидрогеназой);</w:t>
        <w:br w:type="textWrapping"/>
        <w:t xml:space="preserve">г) отношение NADH+H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 NAD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главный показатель, характеризующий энергетический заряд клетки;</w:t>
        <w:br w:type="textWrapping"/>
        <w:t xml:space="preserve">д) NADH+H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непосредственно взаимодействует с оксидоредуктазой в цепи переноса электронов.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цАМФ-зависимая протеинкиназа (А-киназа) мышц: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фосфорилирует большую часть молекул гликогенфосфорилазы, обеспечивающей фосфоролиз гликогена;</w:t>
        <w:br w:type="textWrapping"/>
        <w:t xml:space="preserve">б) активирует и форилирует киназу фосфорилазы, фосфорилирующую и активирующую гликогенфосфорилазу, осуществляющую фосфоролиз гликогена;</w:t>
        <w:br w:type="textWrapping"/>
        <w:t xml:space="preserve">в) активируется комплексом Са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2+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-кальмодулин и ионами Са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2+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  <w:br w:type="textWrapping"/>
        <w:t xml:space="preserve">г) активирует гликогенсинтазу с помощью ее фосфорилирования;</w:t>
        <w:br w:type="textWrapping"/>
        <w:t xml:space="preserve">д) фосфорилирует ингибитор-I, предотвращающий дефосфорилирование регуляторных ферментов.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лаборатории N выведены мутантные мыши, у которых отсутствует киназа фосфорилазы. В обычных условиях они не отличаются по двигательной активности от мышей контрольной группы, так же долго плавают, но при этом гликоген в их мышцах расходуется. Охарактеризуйте особенности метаболизма и поведения данных мышей: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если такую мышь напугать (например, кошкой), то вместо стремительного бега у нее начнутся судороги в результате невозможности срочной и интенсивной мобилизации гликогена;</w:t>
        <w:br w:type="textWrapping"/>
        <w:t xml:space="preserve">б) если такую мышь напугать (например, кошкой), то ее двигательная реакция не будет отличаться от мышей контрольной группы;</w:t>
        <w:br w:type="textWrapping"/>
        <w:t xml:space="preserve">в) если такую мышь напугать (например, кошкой), то вместо стремительного бега у нее начнутся судороги в результате сердечной недостаточности;</w:t>
        <w:br w:type="textWrapping"/>
        <w:t xml:space="preserve">г) при умеренных нагрузках нефосфорилированная фосфорилаза может активироваться аллостерически без фосфорилирования;</w:t>
        <w:br w:type="textWrapping"/>
        <w:t xml:space="preserve">д) при умеренных нагрузках возможно фосфорилирование гликогенфосфорилазы без участия киназы фосфорилазы с помощью киназы С.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скрещивании двух  сортов гороха, различающихся по трем признакам, все растения первого поколения имели фенотип одного из родителей, а во втором наблюдались четыре фенотипа. Можно предположить, что: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признаки определяются 3-мя разными генами, наследуемыми независимо;</w:t>
        <w:br w:type="textWrapping"/>
        <w:t xml:space="preserve">б) два признака определяются одним геном; </w:t>
        <w:br w:type="textWrapping"/>
        <w:t xml:space="preserve">в) наблюдается комплементарное взаимодействие генов;</w:t>
        <w:br w:type="textWrapping"/>
        <w:t xml:space="preserve">г) наблюдается эпистатическое взаимодействие генов,</w:t>
        <w:br w:type="textWrapping"/>
        <w:t xml:space="preserve">д) признаки определяются 3-мя генами, два из которых наследуются сцеплено.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самоопылении растений, полученных от скрещивания двух родительских линий с красными цветами, получены растения с красными и белыми цветами в соотношении 15:1. Белый цвет может определяться: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рецессивными аллелями двух генов, хотя бы один из которых находится в гомозиготном состоянии;</w:t>
        <w:br w:type="textWrapping"/>
        <w:t xml:space="preserve">б) рецессивными аллелями двух генов, оба из которых находятся в гомозиготном состоянии; </w:t>
        <w:br w:type="textWrapping"/>
        <w:t xml:space="preserve">в) рецессивным аллелем одного гена в гомозиготном состоянии, но растение гексаплоидное;</w:t>
        <w:br w:type="textWrapping"/>
        <w:t xml:space="preserve">г) рецессивным аллелем одного гена в гомозиготном состоянии, но растение тетраплоидное; </w:t>
        <w:br w:type="textWrapping"/>
        <w:t xml:space="preserve">д) рецессивными аллелями трех генов, хотя бы два из которых находятся в гомозиготном состоянии.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Задание на определение правильности суждений. Номера правильных суждений внесите в матрицу (30 суждений).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Гаметы у мхов образуются в результате мейоза.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 физическому состоянию млечный сок растений – это эмульсия.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Эндоспоры являются способом размножения бактерий.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3"/>
          <w:szCs w:val="23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Гелиофиты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 являются экологической группой растений, существующей в условиях избытка солнечного света.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3"/>
          <w:szCs w:val="23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Удаление плодового тела трутовика со ствола дерева избавляет растение от паразита.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3"/>
          <w:szCs w:val="23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Эндосперм покрытосеменных растений является видоизменённым женским гаметофитом.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3"/>
          <w:szCs w:val="23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Якобсонов орган рудиментарен или отсутствует у ластоногих, некоторых рукокрылых, узконосых обезьян и человека.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большинства многоножек, стрекоз и перепончатокрылых вертлуг двучлениковый.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сверчков одна и та же «песня» (стрекотание) может обеспечивать встречу полов, инициировать начало спаривания, а также способствовать охране территории.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Птицы, для которых характерен гнездовой паразитизм, не могут воспроизводить движения связанные с гнездованием.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Металлически-синяя окраска перьев птиц обусловлена их физическим строением.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Киты не могут ощущать запахи, так как они не втягивают воду через носовые отверстия, и у них не развиты обонятельные доли переднего мозга.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425" w:right="0" w:hanging="425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Младших птенцов в гнезде волнистые попугаи кормят чаще и они в процессе развития догоняют старших.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отличие от большинства млекопитающих для человека характерно наличие семи шейных позвонков и двух затылочных мыщелков.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Суставные губы придают суставу большую прочность, но уменьшают размах движений.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Синовиальные сумки в основном развиваются до рождения, с возрастом их полости уменьшаются.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Действие силы тяги мышцы тем больше, чем ближе к прямому угол, под которым тяга мышцы прилагается к кости.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взрослых людей длина тонких кишок относительно больше, чем в раннем детском возрасте.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425" w:right="0" w:hanging="425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годы с недостаточными пищевыми ресурсами корм получают главным образом старшие птенцы, в то время как младшие («запасные птенцы») погибают.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Все прокариоты - микроорганизмы.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Образование метана свойственно только прокариотам, а окисление – только эукариотам.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Среди бактерий очень быстро распространяется устойчивость к антибиотикам, в частности, эукариотного происхождения, т. к. гены, обеспечивающие устойчивость к антибиотикам, находятся в плазмидах и передаются латерально.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Кишечная палочка (E. coli) – санитарно-показательный микроорганизм, присутствие которого в среде рассматривают как показатель свежего фекального загрязнения, т.к. фекалии являются для нее благоприятной средой и  E.coli быстро в них размножается.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активации транскрипции эукариотических генов происходит ацетилирование гистонов.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Выход цитохрома С из митохондрий в цитоплазму вызывает апоптоз клетки.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Водородные связи участвуют в образовании первичной структуры белка.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Гидрофобные хвосты молекул липидов состоят всегда из ненасыщенных жирных кислот.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Подобно липидам белки способны к латеральной диффузии.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Хромосомы являются ведущими компонентами клетки в регуляции всех обменных процессов.  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hanging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Микротрубочки обеспечивают основные потоки внутриклеточного активного транспорта. 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Заполните матрицы в соответствии с требованиями заданий.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14" w:type="default"/>
          <w:headerReference r:id="rId15" w:type="even"/>
          <w:pgSz w:h="16840" w:w="11907" w:orient="portrait"/>
          <w:pgMar w:bottom="851" w:top="851" w:left="1418" w:right="851" w:header="567" w:footer="567"/>
          <w:pgNumType w:start="1"/>
          <w:titlePg w:val="1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[5 баллов]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Сопоставьте физиологическую группу и местообитание и заполните таблицу используя коды: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Физиологическая группа: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хламидии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метаногены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метанотрофы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сульфатредукторы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тионовые бактерии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Местообитание: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А. </w:t>
        <w:tab/>
        <w:t xml:space="preserve">открытые сульфидные месторождения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Б. </w:t>
        <w:tab/>
        <w:t xml:space="preserve">поверхностный слой болотной воды и растительности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В. </w:t>
        <w:tab/>
        <w:t xml:space="preserve">клетки позвоночных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Г. </w:t>
        <w:tab/>
        <w:t xml:space="preserve">прибрежные морские осадки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Д. </w:t>
        <w:tab/>
        <w:t xml:space="preserve">рубец жвачных, метантенк, установка для получения биогаза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6840" w:w="11907" w:orient="portrait"/>
          <w:pgMar w:bottom="851" w:top="851" w:left="1418" w:right="851" w:header="567" w:footer="567"/>
          <w:cols w:equalWidth="0" w:num="2">
            <w:col w:space="567" w:w="4535.5"/>
            <w:col w:space="0" w:w="4535.5"/>
          </w:cols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[5 баллов]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 таблице приведены параметры состава молока (в %): А) человека, Б) коровы, В) кролика, Г) лошади Д) дельфина. </w:t>
      </w:r>
    </w:p>
    <w:tbl>
      <w:tblPr>
        <w:tblStyle w:val="Table1"/>
        <w:tblW w:w="98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02"/>
        <w:gridCol w:w="2540"/>
        <w:gridCol w:w="2880"/>
        <w:gridCol w:w="3240"/>
        <w:tblGridChange w:id="0">
          <w:tblGrid>
            <w:gridCol w:w="1202"/>
            <w:gridCol w:w="2540"/>
            <w:gridCol w:w="2880"/>
            <w:gridCol w:w="3240"/>
          </w:tblGrid>
        </w:tblGridChange>
      </w:tblGrid>
      <w:tr>
        <w:trPr>
          <w:cantSplit w:val="0"/>
          <w:trHeight w:val="60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Белки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Жиры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Лактоза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3,4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3,7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4,7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4,0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44,0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1,0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2,8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5,8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3,3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7,5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2,0</w:t>
            </w:r>
          </w:p>
        </w:tc>
      </w:tr>
    </w:tbl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Установите принадлежность строки параметров указанным организмам и впишите в матрицу буквенные обозначения соответствующих организмов: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[2 балла]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Закончите представленную схему. Внесите в матрицу соответствующие коды.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6840" w:w="11907" w:orient="portrait"/>
          <w:pgMar w:bottom="851" w:top="851" w:left="1418" w:right="851" w:header="567" w:footer="567"/>
          <w:titlePg w:val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559300" cy="3150870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9300" cy="31508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522605</wp:posOffset>
                </wp:positionH>
                <wp:positionV relativeFrom="paragraph">
                  <wp:posOffset>414655</wp:posOffset>
                </wp:positionV>
                <wp:extent cx="1600200" cy="217170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21717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522605</wp:posOffset>
                </wp:positionH>
                <wp:positionV relativeFrom="paragraph">
                  <wp:posOffset>414655</wp:posOffset>
                </wp:positionV>
                <wp:extent cx="1600200" cy="2171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0200" cy="2171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А. </w:t>
        <w:tab/>
        <w:t xml:space="preserve">Перидерма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Б. </w:t>
        <w:tab/>
        <w:t xml:space="preserve">Первичная флоэма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В. </w:t>
        <w:tab/>
        <w:t xml:space="preserve">Лубяные волокна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Г. </w:t>
        <w:tab/>
        <w:t xml:space="preserve">Феллобласт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Д. </w:t>
        <w:tab/>
        <w:t xml:space="preserve">Феллодерма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Е.  </w:t>
        <w:tab/>
        <w:t xml:space="preserve">Вторичная флоэма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Ж.</w:t>
        <w:tab/>
        <w:t xml:space="preserve">Трахеиды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6840" w:w="11907" w:orient="portrait"/>
          <w:pgMar w:bottom="851" w:top="851" w:left="1418" w:right="851" w:header="567" w:footer="567"/>
          <w:cols w:equalWidth="0" w:num="2">
            <w:col w:space="708" w:w="4465.000000000001"/>
            <w:col w:space="0" w:w="4465.000000000001"/>
          </w:cols>
          <w:titlePg w:val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З.</w:t>
        <w:tab/>
        <w:t xml:space="preserve">Ксилема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84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[2 балла]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На рисунке представлен поперечный разрез ксилемы стебля голосеменного древесного растения. Раскройте условные обозначения. Внесите в матрицу соответствующие коды.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2127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65406</wp:posOffset>
            </wp:positionH>
            <wp:positionV relativeFrom="paragraph">
              <wp:posOffset>109854</wp:posOffset>
            </wp:positionV>
            <wp:extent cx="3314700" cy="2797175"/>
            <wp:effectExtent b="0" l="0" r="0" t="0"/>
            <wp:wrapSquare wrapText="bothSides" distB="0" distT="0" distL="114300" distR="11430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7971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А. Ранняя (весенне-летняя) древесина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360" w:lineRule="auto"/>
        <w:ind w:left="426" w:right="0" w:hanging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Б. Ситовидная трубка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360" w:lineRule="auto"/>
        <w:ind w:left="426" w:right="0" w:hanging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В. Поздняя (осенняя) древесина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360" w:lineRule="auto"/>
        <w:ind w:left="426" w:right="0" w:hanging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Г. Смоляной ход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360" w:lineRule="auto"/>
        <w:ind w:left="426" w:right="0" w:hanging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Д. Клетка спутница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360" w:lineRule="auto"/>
        <w:ind w:left="426" w:right="0" w:hanging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Е. Паратрахеальная паренхима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843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[2 балла]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Сопоставьте приведенную информацию и структуры растений. Используя коды, заполните таблицу.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Информация о структурах: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Регулирует в корнях горизонтальный ток минеральных веществ.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Органеллы, образующиеся в клетках растений в темноте.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Обеспечивают основную механическую прочность древесины голосеменных растений.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Обеспечивает горизонтальное передвижение воды по стеблю.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6840" w:w="11907" w:orient="portrait"/>
          <w:pgMar w:bottom="851" w:top="851" w:left="1418" w:right="851" w:header="567" w:footer="567"/>
          <w:titlePg w:val="1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Структуры растений: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А. Трахеиды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Б. Эпидерма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В. Эндодерма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Г. Смоляной ход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Д. Сердцевинный луч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Е. Лейкопласты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Ж. Этиопласты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6840" w:w="11907" w:orient="portrait"/>
          <w:pgMar w:bottom="851" w:top="851" w:left="1418" w:right="851" w:header="567" w:footer="567"/>
          <w:cols w:equalWidth="0" w:num="2">
            <w:col w:space="708" w:w="4465.000000000001"/>
            <w:col w:space="0" w:w="4465.000000000001"/>
          </w:cols>
          <w:titlePg w:val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З. Хлоропласты.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Решения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№1</w:t>
      </w:r>
    </w:p>
    <w:tbl>
      <w:tblPr>
        <w:tblStyle w:val="Table2"/>
        <w:tblW w:w="985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  <w:tblGridChange w:id="0">
          <w:tblGrid>
            <w:gridCol w:w="985"/>
            <w:gridCol w:w="985"/>
            <w:gridCol w:w="985"/>
            <w:gridCol w:w="985"/>
            <w:gridCol w:w="985"/>
            <w:gridCol w:w="985"/>
            <w:gridCol w:w="986"/>
            <w:gridCol w:w="986"/>
            <w:gridCol w:w="986"/>
            <w:gridCol w:w="9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9ё1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 </w:t>
            </w:r>
          </w:p>
        </w:tc>
      </w:tr>
    </w:tbl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№2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  <w:tblGridChange w:id="0">
          <w:tblGrid>
            <w:gridCol w:w="985"/>
            <w:gridCol w:w="985"/>
            <w:gridCol w:w="985"/>
            <w:gridCol w:w="985"/>
            <w:gridCol w:w="985"/>
            <w:gridCol w:w="985"/>
            <w:gridCol w:w="986"/>
            <w:gridCol w:w="986"/>
            <w:gridCol w:w="986"/>
            <w:gridCol w:w="9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абгд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авд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абвг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абвг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абвг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бвг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абгд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абвг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абгд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бвгд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абвгд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бг</w:t>
            </w:r>
          </w:p>
        </w:tc>
      </w:tr>
    </w:tbl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№3</w:t>
      </w:r>
    </w:p>
    <w:tbl>
      <w:tblPr>
        <w:tblStyle w:val="Table4"/>
        <w:tblW w:w="985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  <w:tblGridChange w:id="0">
          <w:tblGrid>
            <w:gridCol w:w="985"/>
            <w:gridCol w:w="985"/>
            <w:gridCol w:w="985"/>
            <w:gridCol w:w="985"/>
            <w:gridCol w:w="985"/>
            <w:gridCol w:w="985"/>
            <w:gridCol w:w="986"/>
            <w:gridCol w:w="986"/>
            <w:gridCol w:w="986"/>
            <w:gridCol w:w="9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</w:tr>
    </w:tbl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№4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5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5"/>
        <w:gridCol w:w="1353"/>
        <w:gridCol w:w="1354"/>
        <w:gridCol w:w="1354"/>
        <w:gridCol w:w="1354"/>
        <w:gridCol w:w="1354"/>
        <w:tblGridChange w:id="0">
          <w:tblGrid>
            <w:gridCol w:w="3085"/>
            <w:gridCol w:w="1353"/>
            <w:gridCol w:w="1354"/>
            <w:gridCol w:w="1354"/>
            <w:gridCol w:w="1354"/>
            <w:gridCol w:w="135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Физиологическая группа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Местообитание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</w:tr>
    </w:tbl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</w:t>
      </w:r>
    </w:p>
    <w:tbl>
      <w:tblPr>
        <w:tblStyle w:val="Table6"/>
        <w:tblW w:w="9830.0" w:type="dxa"/>
        <w:jc w:val="center"/>
        <w:tblLayout w:type="fixed"/>
        <w:tblLook w:val="0000"/>
      </w:tblPr>
      <w:tblGrid>
        <w:gridCol w:w="1644"/>
        <w:gridCol w:w="1637"/>
        <w:gridCol w:w="1637"/>
        <w:gridCol w:w="1637"/>
        <w:gridCol w:w="1637"/>
        <w:gridCol w:w="1638"/>
        <w:tblGridChange w:id="0">
          <w:tblGrid>
            <w:gridCol w:w="1644"/>
            <w:gridCol w:w="1637"/>
            <w:gridCol w:w="1637"/>
            <w:gridCol w:w="1637"/>
            <w:gridCol w:w="1637"/>
            <w:gridCol w:w="1638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 строки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Организм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</w:tbl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</w:t>
      </w:r>
    </w:p>
    <w:tbl>
      <w:tblPr>
        <w:tblStyle w:val="Table7"/>
        <w:tblW w:w="8472.0" w:type="dxa"/>
        <w:jc w:val="left"/>
        <w:tblInd w:w="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56"/>
        <w:gridCol w:w="1654"/>
        <w:gridCol w:w="1654"/>
        <w:gridCol w:w="1654"/>
        <w:gridCol w:w="1654"/>
        <w:tblGridChange w:id="0">
          <w:tblGrid>
            <w:gridCol w:w="1856"/>
            <w:gridCol w:w="1654"/>
            <w:gridCol w:w="1654"/>
            <w:gridCol w:w="1654"/>
            <w:gridCol w:w="165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Структура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</w:tbl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</w:t>
      </w:r>
    </w:p>
    <w:tbl>
      <w:tblPr>
        <w:tblStyle w:val="Table8"/>
        <w:tblW w:w="8472.0" w:type="dxa"/>
        <w:jc w:val="left"/>
        <w:tblInd w:w="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56"/>
        <w:gridCol w:w="1654"/>
        <w:gridCol w:w="1654"/>
        <w:gridCol w:w="1654"/>
        <w:gridCol w:w="1654"/>
        <w:tblGridChange w:id="0">
          <w:tblGrid>
            <w:gridCol w:w="1856"/>
            <w:gridCol w:w="1654"/>
            <w:gridCol w:w="1654"/>
            <w:gridCol w:w="1654"/>
            <w:gridCol w:w="165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Структура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</w:tr>
    </w:tbl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</w:t>
      </w:r>
    </w:p>
    <w:tbl>
      <w:tblPr>
        <w:tblStyle w:val="Table9"/>
        <w:tblW w:w="8472.0" w:type="dxa"/>
        <w:jc w:val="left"/>
        <w:tblInd w:w="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56"/>
        <w:gridCol w:w="1654"/>
        <w:gridCol w:w="1654"/>
        <w:gridCol w:w="1654"/>
        <w:gridCol w:w="1654"/>
        <w:tblGridChange w:id="0">
          <w:tblGrid>
            <w:gridCol w:w="1856"/>
            <w:gridCol w:w="1654"/>
            <w:gridCol w:w="1654"/>
            <w:gridCol w:w="1654"/>
            <w:gridCol w:w="165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Информация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Структуры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93"/>
              </w:tabs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</w:t>
            </w:r>
          </w:p>
        </w:tc>
      </w:tr>
    </w:tbl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7" w:orient="portrait"/>
      <w:pgMar w:bottom="851" w:top="851" w:left="1418" w:right="851" w:header="567" w:footer="56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Helio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lios" w:cs="Helios" w:eastAsia="Helios" w:hAnsi="Helio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Helios" w:cs="Helios" w:eastAsia="Helios" w:hAnsi="Helio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Районная олимпиада по биологии, 2004—05 уч. год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lios" w:cs="Helios" w:eastAsia="Helios" w:hAnsi="Helios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Helios" w:cs="Helios" w:eastAsia="Helios" w:hAnsi="Helios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Helios" w:cs="Helios" w:eastAsia="Helios" w:hAnsi="Helios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b w:val="1"/>
        <w:i w:val="0"/>
        <w:smallCaps w:val="0"/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1"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b w:val="1"/>
        <w:i w:val="0"/>
        <w:smallCaps w:val="0"/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7.png"/><Relationship Id="rId10" Type="http://schemas.openxmlformats.org/officeDocument/2006/relationships/image" Target="media/image4.png"/><Relationship Id="rId13" Type="http://schemas.openxmlformats.org/officeDocument/2006/relationships/image" Target="media/image2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5" Type="http://schemas.openxmlformats.org/officeDocument/2006/relationships/header" Target="header2.xml"/><Relationship Id="rId14" Type="http://schemas.openxmlformats.org/officeDocument/2006/relationships/header" Target="header1.xml"/><Relationship Id="rId17" Type="http://schemas.openxmlformats.org/officeDocument/2006/relationships/image" Target="media/image1.png"/><Relationship Id="rId16" Type="http://schemas.openxmlformats.org/officeDocument/2006/relationships/image" Target="media/image9.png"/><Relationship Id="rId5" Type="http://schemas.openxmlformats.org/officeDocument/2006/relationships/styles" Target="styles.xml"/><Relationship Id="rId6" Type="http://schemas.openxmlformats.org/officeDocument/2006/relationships/image" Target="media/image8.png"/><Relationship Id="rId18" Type="http://schemas.openxmlformats.org/officeDocument/2006/relationships/image" Target="media/image3.png"/><Relationship Id="rId7" Type="http://schemas.openxmlformats.org/officeDocument/2006/relationships/image" Target="media/image11.png"/><Relationship Id="rId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